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</w:pP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按照《中华人民共和国政府信息公开条例》（以下简称《条例》）的有关规定，以及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国办公开办《关于印发〈中华人民共和国政府信息公开工作年度报告格式〉的通知》（国办公开办函〔2021〕30号），现将我单位2023年度政府信息公开工作有关情况报告如下：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 xml:space="preserve"> 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已按要求在魏县政府信息公开平台公开政府信息公开年度报告、信息公开指南，机构职能及责任分工等情况，内容符合《政府信息公开条例》规定。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仿宋_GB2312" w:cs="宋体"/>
          <w:i w:val="0"/>
          <w:iCs w:val="0"/>
          <w:caps w:val="0"/>
          <w:spacing w:val="0"/>
          <w:sz w:val="24"/>
          <w:szCs w:val="24"/>
          <w:u w:val="none"/>
          <w:lang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（1）主动公开情况。2023年，我局在政府信息公开平台公开各类信息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lang w:val="en-US" w:eastAsia="zh-CN"/>
        </w:rPr>
        <w:t>7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（2）依申请公开情况。2023年，我局未收到信息公开相关申请。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（3）政府信息管理。严格落实审核制度</w:t>
      </w:r>
      <w:r>
        <w:rPr>
          <w:rFonts w:hint="eastAsia" w:ascii="仿宋" w:hAnsi="仿宋" w:eastAsia="仿宋" w:cs="仿宋"/>
          <w:color w:val="424242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成立了由局主要负责同志任组长、局领导班子成员任副组长，相关科室负责人为成员的综合行政执法局政府信息公开领导小组。并安排专人负责全局的政府信息公开工作，将责任明确到人，做到了一级抓一级，层层抓落实，为政府信息公开工作长期有效的开展提供了组织保障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（4）政府信息公开平台建设。积极搭建平台，持续拓宽渠道，我局主要以两种方式开展政府信息公开。一是从魏县党政网公开。二是充分利用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“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魏县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lang w:val="en-US" w:eastAsia="zh-CN"/>
        </w:rPr>
        <w:t>综合行政执法局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”</w:t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微信公众号、美篇、魏县政府信息公开平台及时发布政务公开信息。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 xml:space="preserve"> 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t> </w:t>
      </w:r>
    </w:p>
    <w:tbl>
      <w:tblPr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default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  <w:lang w:val="en-US" w:eastAsia="zh-CN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 xml:space="preserve"> 三、收到和处理政府信息公开申请情况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991"/>
        <w:gridCol w:w="1876"/>
        <w:gridCol w:w="794"/>
        <w:gridCol w:w="744"/>
        <w:gridCol w:w="744"/>
        <w:gridCol w:w="794"/>
        <w:gridCol w:w="931"/>
        <w:gridCol w:w="706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630" w:leftChars="300" w:right="0" w:firstLine="334" w:firstLineChars="10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5"/>
              <w:jc w:val="center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textAlignment w:val="auto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3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150" w:afterAutospacing="0" w:line="54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3年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我局在政务信息公开方面虽然比往年有所进步和提高，但工作中依然存在着有待改进的地方。宣传力度、公开范围、工作举措等方面仍需不断完善和进一步提高。202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1"/>
          <w:szCs w:val="31"/>
          <w:u w:val="none"/>
        </w:rPr>
        <w:t>我局将着重抓好以下几方面工作：一是不断完善信息管理制度，确保发布的信息准确、及时、全面。二是加强基层政务公开专栏网建设。三是强化宣传教育，认真组织政务公开工作人员学习相关的法律法规和政策，使其更加明确政府信息各方面的公开细则，切实提高我局政府信息公开的整体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75" w:beforeAutospacing="0" w:after="0" w:afterAutospacing="0" w:line="540" w:lineRule="exact"/>
        <w:ind w:left="0" w:right="0" w:firstLine="63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textAlignment w:val="auto"/>
        <w:rPr>
          <w:rFonts w:ascii="Calibri" w:hAnsi="Calibri" w:cs="Calibri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依据《政府信息公开信息处理费管理办法》规定，本年度未收取政府信息处理费。 </w:t>
      </w:r>
    </w:p>
    <w:p/>
    <w:p/>
    <w:p/>
    <w:p/>
    <w:p>
      <w:pPr>
        <w:ind w:firstLine="5890" w:firstLineChars="1900"/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  <w:t>2024年1月15日</w:t>
      </w:r>
    </w:p>
    <w:p>
      <w:pPr>
        <w:ind w:firstLine="5580" w:firstLineChars="1800"/>
        <w:rPr>
          <w:rFonts w:hint="default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1"/>
          <w:szCs w:val="31"/>
          <w:u w:val="none"/>
          <w:lang w:val="en-US" w:eastAsia="zh-CN" w:bidi="ar"/>
        </w:rPr>
        <w:t>魏县综合行政执法局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jlmMTgzMDJhYmY2MTEwMGM0NTQ1NzI5MWExNjEifQ=="/>
  </w:docVars>
  <w:rsids>
    <w:rsidRoot w:val="00000000"/>
    <w:rsid w:val="405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2024-02-06T06:13:52Z</dcterms:created>
  <dc:creator>Administrator</dc:creator>
  <cp:lastModifiedBy>尚永冰</cp:lastModifiedBy>
  <dcterms:modified xsi:type="dcterms:W3CDTF">2024-02-06T07:19:01Z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5838A03DE4B84F72953FDF9A883227B2_12</vt:lpwstr>
  </property>
</Properties>
</file>