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一、魏县车往镇人民政府本级收支预算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930魏县车往镇人民政府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843.33</w:t>
            </w:r>
          </w:p>
        </w:tc>
        <w:tc>
          <w:tcPr>
            <w:tcW w:w="4535" w:type="dxa"/>
            <w:vAlign w:val="center"/>
          </w:tcPr>
          <w:p>
            <w:pPr>
              <w:pStyle w:val="14"/>
            </w:pPr>
            <w:r>
              <w:t>一、一般公共服务支出</w:t>
            </w:r>
          </w:p>
        </w:tc>
        <w:tc>
          <w:tcPr>
            <w:tcW w:w="2126" w:type="dxa"/>
            <w:vAlign w:val="center"/>
          </w:tcPr>
          <w:p>
            <w:pPr>
              <w:pStyle w:val="13"/>
            </w:pPr>
            <w:r>
              <w:t>390.83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915.13</w:t>
            </w:r>
          </w:p>
        </w:tc>
        <w:tc>
          <w:tcPr>
            <w:tcW w:w="4535" w:type="dxa"/>
            <w:vAlign w:val="center"/>
          </w:tcPr>
          <w:p>
            <w:pPr>
              <w:pStyle w:val="16"/>
            </w:pPr>
            <w:r>
              <w:t>本年支出合计</w:t>
            </w:r>
          </w:p>
        </w:tc>
        <w:tc>
          <w:tcPr>
            <w:tcW w:w="2126" w:type="dxa"/>
            <w:vAlign w:val="center"/>
          </w:tcPr>
          <w:p>
            <w:pPr>
              <w:pStyle w:val="17"/>
            </w:pPr>
            <w:r>
              <w:t>915.13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915.13</w:t>
            </w:r>
          </w:p>
        </w:tc>
        <w:tc>
          <w:tcPr>
            <w:tcW w:w="4535" w:type="dxa"/>
            <w:vAlign w:val="center"/>
          </w:tcPr>
          <w:p>
            <w:pPr>
              <w:pStyle w:val="16"/>
            </w:pPr>
            <w:r>
              <w:t>支出总计</w:t>
            </w:r>
          </w:p>
        </w:tc>
        <w:tc>
          <w:tcPr>
            <w:tcW w:w="2126" w:type="dxa"/>
            <w:vAlign w:val="center"/>
          </w:tcPr>
          <w:p>
            <w:pPr>
              <w:pStyle w:val="17"/>
            </w:pPr>
            <w:r>
              <w:t>915.13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915.13</w:t>
            </w:r>
          </w:p>
        </w:tc>
        <w:tc>
          <w:tcPr>
            <w:tcW w:w="1134" w:type="dxa"/>
            <w:vAlign w:val="center"/>
          </w:tcPr>
          <w:p>
            <w:pPr>
              <w:pStyle w:val="17"/>
            </w:pPr>
            <w:r>
              <w:t>915.13</w:t>
            </w:r>
          </w:p>
        </w:tc>
        <w:tc>
          <w:tcPr>
            <w:tcW w:w="1134" w:type="dxa"/>
            <w:vAlign w:val="center"/>
          </w:tcPr>
          <w:p>
            <w:pPr>
              <w:pStyle w:val="17"/>
            </w:pPr>
            <w:r>
              <w:t>915.13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26.45</w:t>
            </w:r>
          </w:p>
        </w:tc>
        <w:tc>
          <w:tcPr>
            <w:tcW w:w="1134" w:type="dxa"/>
            <w:vAlign w:val="center"/>
          </w:tcPr>
          <w:p>
            <w:pPr>
              <w:pStyle w:val="13"/>
            </w:pPr>
            <w:r>
              <w:t>26.45</w:t>
            </w:r>
          </w:p>
        </w:tc>
        <w:tc>
          <w:tcPr>
            <w:tcW w:w="1134" w:type="dxa"/>
            <w:vAlign w:val="center"/>
          </w:tcPr>
          <w:p>
            <w:pPr>
              <w:pStyle w:val="13"/>
            </w:pPr>
            <w:r>
              <w:t>26.45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24.66</w:t>
            </w:r>
          </w:p>
        </w:tc>
        <w:tc>
          <w:tcPr>
            <w:tcW w:w="1134" w:type="dxa"/>
            <w:vAlign w:val="center"/>
          </w:tcPr>
          <w:p>
            <w:pPr>
              <w:pStyle w:val="13"/>
            </w:pPr>
            <w:r>
              <w:t>24.66</w:t>
            </w:r>
          </w:p>
        </w:tc>
        <w:tc>
          <w:tcPr>
            <w:tcW w:w="1134" w:type="dxa"/>
            <w:vAlign w:val="center"/>
          </w:tcPr>
          <w:p>
            <w:pPr>
              <w:pStyle w:val="13"/>
            </w:pPr>
            <w:r>
              <w:t>24.66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12.33</w:t>
            </w:r>
          </w:p>
        </w:tc>
        <w:tc>
          <w:tcPr>
            <w:tcW w:w="1134" w:type="dxa"/>
            <w:vAlign w:val="center"/>
          </w:tcPr>
          <w:p>
            <w:pPr>
              <w:pStyle w:val="13"/>
            </w:pPr>
            <w:r>
              <w:t>12.33</w:t>
            </w:r>
          </w:p>
        </w:tc>
        <w:tc>
          <w:tcPr>
            <w:tcW w:w="1134" w:type="dxa"/>
            <w:vAlign w:val="center"/>
          </w:tcPr>
          <w:p>
            <w:pPr>
              <w:pStyle w:val="13"/>
            </w:pPr>
            <w:r>
              <w:t>12.33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915.13</w:t>
            </w:r>
          </w:p>
        </w:tc>
        <w:tc>
          <w:tcPr>
            <w:tcW w:w="1361" w:type="dxa"/>
            <w:vAlign w:val="center"/>
          </w:tcPr>
          <w:p>
            <w:pPr>
              <w:pStyle w:val="17"/>
            </w:pPr>
            <w:r>
              <w:t>324.97</w:t>
            </w:r>
          </w:p>
        </w:tc>
        <w:tc>
          <w:tcPr>
            <w:tcW w:w="1361" w:type="dxa"/>
            <w:vAlign w:val="center"/>
          </w:tcPr>
          <w:p>
            <w:pPr>
              <w:pStyle w:val="17"/>
            </w:pPr>
            <w:r>
              <w:t>590.16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63.44</w:t>
            </w:r>
          </w:p>
        </w:tc>
        <w:tc>
          <w:tcPr>
            <w:tcW w:w="1361" w:type="dxa"/>
            <w:vAlign w:val="center"/>
          </w:tcPr>
          <w:p>
            <w:pPr>
              <w:pStyle w:val="13"/>
            </w:pPr>
            <w:r>
              <w:t>63.44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63.44</w:t>
            </w:r>
          </w:p>
        </w:tc>
        <w:tc>
          <w:tcPr>
            <w:tcW w:w="1361" w:type="dxa"/>
            <w:vAlign w:val="center"/>
          </w:tcPr>
          <w:p>
            <w:pPr>
              <w:pStyle w:val="13"/>
            </w:pPr>
            <w:r>
              <w:t>63.44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26.45</w:t>
            </w:r>
          </w:p>
        </w:tc>
        <w:tc>
          <w:tcPr>
            <w:tcW w:w="1361" w:type="dxa"/>
            <w:vAlign w:val="center"/>
          </w:tcPr>
          <w:p>
            <w:pPr>
              <w:pStyle w:val="13"/>
            </w:pPr>
            <w:r>
              <w:t>26.45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24.66</w:t>
            </w:r>
          </w:p>
        </w:tc>
        <w:tc>
          <w:tcPr>
            <w:tcW w:w="1361" w:type="dxa"/>
            <w:vAlign w:val="center"/>
          </w:tcPr>
          <w:p>
            <w:pPr>
              <w:pStyle w:val="13"/>
            </w:pPr>
            <w:r>
              <w:t>24.66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12.33</w:t>
            </w:r>
          </w:p>
        </w:tc>
        <w:tc>
          <w:tcPr>
            <w:tcW w:w="1361" w:type="dxa"/>
            <w:vAlign w:val="center"/>
          </w:tcPr>
          <w:p>
            <w:pPr>
              <w:pStyle w:val="13"/>
            </w:pPr>
            <w:r>
              <w:t>12.33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843.33</w:t>
            </w:r>
          </w:p>
        </w:tc>
        <w:tc>
          <w:tcPr>
            <w:tcW w:w="3402" w:type="dxa"/>
            <w:vAlign w:val="center"/>
          </w:tcPr>
          <w:p>
            <w:pPr>
              <w:pStyle w:val="14"/>
            </w:pPr>
            <w:r>
              <w:t>一、一般公共服务支出</w:t>
            </w:r>
          </w:p>
        </w:tc>
        <w:tc>
          <w:tcPr>
            <w:tcW w:w="1474" w:type="dxa"/>
            <w:vAlign w:val="center"/>
          </w:tcPr>
          <w:p>
            <w:pPr>
              <w:pStyle w:val="13"/>
            </w:pPr>
            <w:r>
              <w:t>390.83</w:t>
            </w:r>
          </w:p>
        </w:tc>
        <w:tc>
          <w:tcPr>
            <w:tcW w:w="1474" w:type="dxa"/>
            <w:vAlign w:val="center"/>
          </w:tcPr>
          <w:p>
            <w:pPr>
              <w:pStyle w:val="13"/>
            </w:pPr>
            <w:r>
              <w:t>390.83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63.44</w:t>
            </w:r>
          </w:p>
        </w:tc>
        <w:tc>
          <w:tcPr>
            <w:tcW w:w="1474" w:type="dxa"/>
            <w:vAlign w:val="center"/>
          </w:tcPr>
          <w:p>
            <w:pPr>
              <w:pStyle w:val="13"/>
            </w:pPr>
            <w:r>
              <w:t>63.44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13.87</w:t>
            </w:r>
          </w:p>
        </w:tc>
        <w:tc>
          <w:tcPr>
            <w:tcW w:w="1474" w:type="dxa"/>
            <w:vAlign w:val="center"/>
          </w:tcPr>
          <w:p>
            <w:pPr>
              <w:pStyle w:val="13"/>
            </w:pPr>
            <w:r>
              <w:t>13.87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71.80</w:t>
            </w:r>
          </w:p>
        </w:tc>
        <w:tc>
          <w:tcPr>
            <w:tcW w:w="1474" w:type="dxa"/>
            <w:vAlign w:val="center"/>
          </w:tcPr>
          <w:p>
            <w:pPr>
              <w:pStyle w:val="13"/>
            </w:pPr>
          </w:p>
        </w:tc>
        <w:tc>
          <w:tcPr>
            <w:tcW w:w="1474" w:type="dxa"/>
            <w:vAlign w:val="center"/>
          </w:tcPr>
          <w:p>
            <w:pPr>
              <w:pStyle w:val="13"/>
            </w:pPr>
            <w:r>
              <w:t>71.80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375.19</w:t>
            </w:r>
          </w:p>
        </w:tc>
        <w:tc>
          <w:tcPr>
            <w:tcW w:w="1474" w:type="dxa"/>
            <w:vAlign w:val="center"/>
          </w:tcPr>
          <w:p>
            <w:pPr>
              <w:pStyle w:val="13"/>
            </w:pPr>
            <w:r>
              <w:t>375.19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915.13</w:t>
            </w:r>
          </w:p>
        </w:tc>
        <w:tc>
          <w:tcPr>
            <w:tcW w:w="3402" w:type="dxa"/>
            <w:vAlign w:val="center"/>
          </w:tcPr>
          <w:p>
            <w:pPr>
              <w:pStyle w:val="16"/>
            </w:pPr>
            <w:r>
              <w:t>本年支出合计</w:t>
            </w:r>
          </w:p>
        </w:tc>
        <w:tc>
          <w:tcPr>
            <w:tcW w:w="1474" w:type="dxa"/>
            <w:vAlign w:val="center"/>
          </w:tcPr>
          <w:p>
            <w:pPr>
              <w:pStyle w:val="17"/>
            </w:pPr>
            <w:r>
              <w:t>915.13</w:t>
            </w:r>
          </w:p>
        </w:tc>
        <w:tc>
          <w:tcPr>
            <w:tcW w:w="1474" w:type="dxa"/>
            <w:vAlign w:val="center"/>
          </w:tcPr>
          <w:p>
            <w:pPr>
              <w:pStyle w:val="17"/>
            </w:pPr>
            <w:r>
              <w:t>843.33</w:t>
            </w:r>
          </w:p>
        </w:tc>
        <w:tc>
          <w:tcPr>
            <w:tcW w:w="1474" w:type="dxa"/>
            <w:vAlign w:val="center"/>
          </w:tcPr>
          <w:p>
            <w:pPr>
              <w:pStyle w:val="17"/>
            </w:pPr>
            <w:r>
              <w:t>71.80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915.13</w:t>
            </w:r>
          </w:p>
        </w:tc>
        <w:tc>
          <w:tcPr>
            <w:tcW w:w="3402" w:type="dxa"/>
            <w:vAlign w:val="center"/>
          </w:tcPr>
          <w:p>
            <w:pPr>
              <w:pStyle w:val="16"/>
            </w:pPr>
            <w:r>
              <w:t>支出总计</w:t>
            </w:r>
          </w:p>
        </w:tc>
        <w:tc>
          <w:tcPr>
            <w:tcW w:w="1474" w:type="dxa"/>
            <w:vAlign w:val="center"/>
          </w:tcPr>
          <w:p>
            <w:pPr>
              <w:pStyle w:val="17"/>
            </w:pPr>
            <w:r>
              <w:t>915.13</w:t>
            </w:r>
          </w:p>
        </w:tc>
        <w:tc>
          <w:tcPr>
            <w:tcW w:w="1474" w:type="dxa"/>
            <w:vAlign w:val="center"/>
          </w:tcPr>
          <w:p>
            <w:pPr>
              <w:pStyle w:val="17"/>
            </w:pPr>
            <w:r>
              <w:t>843.33</w:t>
            </w:r>
          </w:p>
        </w:tc>
        <w:tc>
          <w:tcPr>
            <w:tcW w:w="1474" w:type="dxa"/>
            <w:vAlign w:val="center"/>
          </w:tcPr>
          <w:p>
            <w:pPr>
              <w:pStyle w:val="17"/>
            </w:pPr>
            <w:r>
              <w:t>71.80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843.33</w:t>
            </w:r>
          </w:p>
        </w:tc>
        <w:tc>
          <w:tcPr>
            <w:tcW w:w="2551" w:type="dxa"/>
            <w:vAlign w:val="center"/>
          </w:tcPr>
          <w:p>
            <w:pPr>
              <w:pStyle w:val="17"/>
            </w:pPr>
            <w:r>
              <w:t>324.97</w:t>
            </w:r>
          </w:p>
        </w:tc>
        <w:tc>
          <w:tcPr>
            <w:tcW w:w="2551" w:type="dxa"/>
            <w:vAlign w:val="center"/>
          </w:tcPr>
          <w:p>
            <w:pPr>
              <w:pStyle w:val="17"/>
            </w:pPr>
            <w:r>
              <w:t>518.36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63.44</w:t>
            </w:r>
          </w:p>
        </w:tc>
        <w:tc>
          <w:tcPr>
            <w:tcW w:w="2551" w:type="dxa"/>
            <w:vAlign w:val="center"/>
          </w:tcPr>
          <w:p>
            <w:pPr>
              <w:pStyle w:val="13"/>
            </w:pPr>
            <w:r>
              <w:t>63.44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63.44</w:t>
            </w:r>
          </w:p>
        </w:tc>
        <w:tc>
          <w:tcPr>
            <w:tcW w:w="2551" w:type="dxa"/>
            <w:vAlign w:val="center"/>
          </w:tcPr>
          <w:p>
            <w:pPr>
              <w:pStyle w:val="13"/>
            </w:pPr>
            <w:r>
              <w:t>63.44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26.45</w:t>
            </w:r>
          </w:p>
        </w:tc>
        <w:tc>
          <w:tcPr>
            <w:tcW w:w="2551" w:type="dxa"/>
            <w:vAlign w:val="center"/>
          </w:tcPr>
          <w:p>
            <w:pPr>
              <w:pStyle w:val="13"/>
            </w:pPr>
            <w:r>
              <w:t>26.45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24.66</w:t>
            </w:r>
          </w:p>
        </w:tc>
        <w:tc>
          <w:tcPr>
            <w:tcW w:w="2551" w:type="dxa"/>
            <w:vAlign w:val="center"/>
          </w:tcPr>
          <w:p>
            <w:pPr>
              <w:pStyle w:val="13"/>
            </w:pPr>
            <w:r>
              <w:t>24.66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12.33</w:t>
            </w:r>
          </w:p>
        </w:tc>
        <w:tc>
          <w:tcPr>
            <w:tcW w:w="2551" w:type="dxa"/>
            <w:vAlign w:val="center"/>
          </w:tcPr>
          <w:p>
            <w:pPr>
              <w:pStyle w:val="13"/>
            </w:pPr>
            <w:r>
              <w:t>12.33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324.97</w:t>
            </w:r>
          </w:p>
        </w:tc>
        <w:tc>
          <w:tcPr>
            <w:tcW w:w="2551" w:type="dxa"/>
            <w:vAlign w:val="center"/>
          </w:tcPr>
          <w:p>
            <w:pPr>
              <w:pStyle w:val="17"/>
            </w:pPr>
            <w:r>
              <w:t>293.37</w:t>
            </w:r>
          </w:p>
        </w:tc>
        <w:tc>
          <w:tcPr>
            <w:tcW w:w="2551" w:type="dxa"/>
            <w:vAlign w:val="center"/>
          </w:tcPr>
          <w:p>
            <w:pPr>
              <w:pStyle w:val="17"/>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259.56</w:t>
            </w:r>
          </w:p>
        </w:tc>
        <w:tc>
          <w:tcPr>
            <w:tcW w:w="2551" w:type="dxa"/>
            <w:vAlign w:val="center"/>
          </w:tcPr>
          <w:p>
            <w:pPr>
              <w:pStyle w:val="13"/>
            </w:pPr>
            <w:r>
              <w:t>259.56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167.96</w:t>
            </w:r>
          </w:p>
        </w:tc>
        <w:tc>
          <w:tcPr>
            <w:tcW w:w="2551" w:type="dxa"/>
            <w:vAlign w:val="center"/>
          </w:tcPr>
          <w:p>
            <w:pPr>
              <w:pStyle w:val="13"/>
            </w:pPr>
            <w:r>
              <w:t>167.96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30.75</w:t>
            </w:r>
          </w:p>
        </w:tc>
        <w:tc>
          <w:tcPr>
            <w:tcW w:w="2551" w:type="dxa"/>
            <w:vAlign w:val="center"/>
          </w:tcPr>
          <w:p>
            <w:pPr>
              <w:pStyle w:val="13"/>
            </w:pPr>
            <w:r>
              <w:t>30.75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6.66</w:t>
            </w:r>
          </w:p>
        </w:tc>
        <w:tc>
          <w:tcPr>
            <w:tcW w:w="2551" w:type="dxa"/>
            <w:vAlign w:val="center"/>
          </w:tcPr>
          <w:p>
            <w:pPr>
              <w:pStyle w:val="13"/>
            </w:pPr>
            <w:r>
              <w:t>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24.66</w:t>
            </w:r>
          </w:p>
        </w:tc>
        <w:tc>
          <w:tcPr>
            <w:tcW w:w="2551" w:type="dxa"/>
            <w:vAlign w:val="center"/>
          </w:tcPr>
          <w:p>
            <w:pPr>
              <w:pStyle w:val="13"/>
            </w:pPr>
            <w:r>
              <w:t>24.66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12.33</w:t>
            </w:r>
          </w:p>
        </w:tc>
        <w:tc>
          <w:tcPr>
            <w:tcW w:w="2551" w:type="dxa"/>
            <w:vAlign w:val="center"/>
          </w:tcPr>
          <w:p>
            <w:pPr>
              <w:pStyle w:val="13"/>
            </w:pPr>
            <w:r>
              <w:t>12.33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31.60</w:t>
            </w:r>
          </w:p>
        </w:tc>
        <w:tc>
          <w:tcPr>
            <w:tcW w:w="2551" w:type="dxa"/>
            <w:vAlign w:val="center"/>
          </w:tcPr>
          <w:p>
            <w:pPr>
              <w:pStyle w:val="13"/>
            </w:pPr>
          </w:p>
        </w:tc>
        <w:tc>
          <w:tcPr>
            <w:tcW w:w="2551"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20.80</w:t>
            </w:r>
          </w:p>
        </w:tc>
        <w:tc>
          <w:tcPr>
            <w:tcW w:w="2551" w:type="dxa"/>
            <w:vAlign w:val="center"/>
          </w:tcPr>
          <w:p>
            <w:pPr>
              <w:pStyle w:val="13"/>
            </w:pP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10.80</w:t>
            </w:r>
          </w:p>
        </w:tc>
        <w:tc>
          <w:tcPr>
            <w:tcW w:w="2551" w:type="dxa"/>
            <w:vAlign w:val="center"/>
          </w:tcPr>
          <w:p>
            <w:pPr>
              <w:pStyle w:val="13"/>
            </w:pPr>
          </w:p>
        </w:tc>
        <w:tc>
          <w:tcPr>
            <w:tcW w:w="2551"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33.81</w:t>
            </w:r>
          </w:p>
        </w:tc>
        <w:tc>
          <w:tcPr>
            <w:tcW w:w="2551" w:type="dxa"/>
            <w:vAlign w:val="center"/>
          </w:tcPr>
          <w:p>
            <w:pPr>
              <w:pStyle w:val="13"/>
            </w:pPr>
            <w:r>
              <w:t>33.81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26.45</w:t>
            </w:r>
          </w:p>
        </w:tc>
        <w:tc>
          <w:tcPr>
            <w:tcW w:w="2551" w:type="dxa"/>
            <w:vAlign w:val="center"/>
          </w:tcPr>
          <w:p>
            <w:pPr>
              <w:pStyle w:val="13"/>
            </w:pPr>
            <w:r>
              <w:t>26.45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71.80</w:t>
            </w:r>
          </w:p>
        </w:tc>
        <w:tc>
          <w:tcPr>
            <w:tcW w:w="2551" w:type="dxa"/>
            <w:vAlign w:val="center"/>
          </w:tcPr>
          <w:p>
            <w:pPr>
              <w:pStyle w:val="17"/>
            </w:pPr>
          </w:p>
        </w:tc>
        <w:tc>
          <w:tcPr>
            <w:tcW w:w="2551" w:type="dxa"/>
            <w:vAlign w:val="center"/>
          </w:tcPr>
          <w:p>
            <w:pPr>
              <w:pStyle w:val="17"/>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61.20</w:t>
            </w:r>
          </w:p>
        </w:tc>
        <w:tc>
          <w:tcPr>
            <w:tcW w:w="2551" w:type="dxa"/>
            <w:vAlign w:val="center"/>
          </w:tcPr>
          <w:p>
            <w:pPr>
              <w:pStyle w:val="13"/>
            </w:pPr>
          </w:p>
        </w:tc>
        <w:tc>
          <w:tcPr>
            <w:tcW w:w="2551" w:type="dxa"/>
            <w:vAlign w:val="center"/>
          </w:tcPr>
          <w:p>
            <w:pPr>
              <w:pStyle w:val="13"/>
            </w:pPr>
            <w:r>
              <w:t>61.20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魏县车往镇人民政府2023年部门预算信息公开情况说明</w:t>
      </w:r>
    </w:p>
    <w:p>
      <w:pPr>
        <w:jc w:val="center"/>
      </w:pPr>
      <w:r>
        <w:rPr>
          <w:rFonts w:ascii="方正小标宋_GBK" w:hAnsi="方正小标宋_GBK" w:eastAsia="方正小标宋_GBK" w:cs="方正小标宋_GBK"/>
          <w:color w:val="000000"/>
          <w:sz w:val="44"/>
        </w:rPr>
        <w:t>魏县车往镇人民政府2023年部门预算信息公开情况说明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按照《预算法》、《地方预决算公开操作规程》和《关于进一步推进预算公开工作的实施意见》规定，现将魏县车往镇人民政府2023年部门预算公开如下：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魏县车往镇人民政府本级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按照预算管理有关规定，目前我省部门预算的编制实行综合预算管理，即全部收入和支出都反映在预算中。魏县车往镇人民政府机关及所属事业单位的收支包含在部门预算中。</w:t>
      </w:r>
    </w:p>
    <w:p>
      <w:pPr>
        <w:pStyle w:val="20"/>
      </w:pPr>
      <w:r>
        <w:t>按照预算管理有关规定，目前我县部门预算的编制实行综合预算管理，即全部收入和支出都反映在预算中。魏县车往镇人民政府机关及所属事业单位的收支包含在部门预算中。</w:t>
      </w:r>
    </w:p>
    <w:p>
      <w:pPr>
        <w:pStyle w:val="20"/>
      </w:pPr>
      <w:r>
        <w:t>。</w:t>
      </w:r>
    </w:p>
    <w:p>
      <w:pPr>
        <w:pStyle w:val="20"/>
      </w:pPr>
      <w:r>
        <w:t>1、收入说明：2023年收入预算共计915.13万元，全部为财政拨款收入。</w:t>
      </w:r>
    </w:p>
    <w:p>
      <w:pPr>
        <w:pStyle w:val="20"/>
      </w:pPr>
      <w:r>
        <w:t>2、支出说明：2023年支出预算共计915.13万元，其中：基本支出324.97万元（其中：人员经费支出293.37万元，公用经费支出31.6万元），项目支出590.16万元。</w:t>
      </w:r>
    </w:p>
    <w:p>
      <w:pPr>
        <w:pStyle w:val="20"/>
      </w:pPr>
      <w:r>
        <w:t>3、比上年增减情况：经过对比测算，2023年财政拨款预算比2022年增加68.13万元。主要是人员经费增加，工资调标。</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31.6万元，机关运行经费主要用于保证正常办公的基本需要和维持单位日常业务运转，包括：办公费、邮电费、差旅费、福利费、手续费、公务接待费、工会经费、其他交通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万元，公务用车购置及运维费0万元(其中：公务用车购置费为0万元，公务用车运行费0万元)，公务接待费0万元。与2022年相比，因公出国(境)费、公务用车运行费、公务接待费没有增减变动，均与去年持平。主要原因是我单位根据实际情况，未安排出国经费，公车改革后没有公务车辆，也未安排相关经费，公务接待费实行“零招待”制度，也未进行安排。</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r>
        <w:t>2、制定经济发展规划，指导、协调和服务乡村企业及个体企业的发展，促进招商引资和项目建设。</w:t>
      </w:r>
    </w:p>
    <w:p>
      <w:pPr>
        <w:pStyle w:val="23"/>
      </w:pPr>
      <w:r>
        <w:t>3、科学的制定本地产业发展规划、推进农业结构调整、营造良好的发展环境，增强农村集体经济实力。</w:t>
      </w:r>
    </w:p>
    <w:p>
      <w:pPr>
        <w:pStyle w:val="23"/>
      </w:pPr>
      <w:r>
        <w:t>4、负责本乡镇公共设施的建设、管理、维护工作，本乡镇乡村道路整修、住宅规划、房屋拆迁等工作。</w:t>
      </w:r>
    </w:p>
    <w:p>
      <w:pPr>
        <w:pStyle w:val="23"/>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olor w:val="000000"/>
          <w:sz w:val="28"/>
        </w:rPr>
        <w:t>（二）分项绩效目标</w:t>
      </w:r>
    </w:p>
    <w:p>
      <w:pPr>
        <w:pStyle w:val="24"/>
      </w:pPr>
      <w:r>
        <w:t>1、贯彻落实党在农村的各项方针、政策，圆满完成县委、县政府下达的目标任务。</w:t>
      </w:r>
    </w:p>
    <w:p>
      <w:pPr>
        <w:pStyle w:val="24"/>
      </w:pPr>
      <w:r>
        <w:t>2、抓好党的建设。主要包括领导班子建设、党风廉政建设、农村基层组织建设和机构改革控编减员。</w:t>
      </w:r>
    </w:p>
    <w:p>
      <w:pPr>
        <w:pStyle w:val="24"/>
      </w:pPr>
      <w:r>
        <w:t>3、以经济建设为中心，重点抓好高效农业、第三产业和民营企业，加快小康建设步伐。</w:t>
      </w:r>
    </w:p>
    <w:p>
      <w:pPr>
        <w:pStyle w:val="24"/>
      </w:pPr>
      <w:r>
        <w:t>4、办好公益事业。重点抓好乡、村学校、医疗卫生、道路交通等。</w:t>
      </w:r>
    </w:p>
    <w:p>
      <w:pPr>
        <w:pStyle w:val="24"/>
      </w:pPr>
      <w:r>
        <w:t>5、完成县委、县政府交办的其他工作。</w:t>
      </w:r>
    </w:p>
    <w:p>
      <w:pPr>
        <w:spacing w:line="500" w:lineRule="exact"/>
        <w:ind w:firstLine="560"/>
      </w:pPr>
      <w:r>
        <w:rPr>
          <w:rFonts w:eastAsia="方正仿宋_GBK"/>
          <w:color w:val="000000"/>
          <w:sz w:val="28"/>
        </w:rPr>
        <w:t>（三）工作保障措施</w:t>
      </w:r>
    </w:p>
    <w:p>
      <w:pPr>
        <w:pStyle w:val="25"/>
      </w:pPr>
      <w:r>
        <w:t>1、统筹城乡发展，不断夯实经济社会发展基础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1.车往26个村，需要50.65万元运转，提高村办公积极性，更好地服务群众。</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50.65万元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1.用于发放车往镇26个村的158名村干部工资，保障村干部收入，提高村干部工作积极性，确保村集体正常运转。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324.54万元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158人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12月底发放到位</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3、大牙线占地绩效目标表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1.为改善居民出行交通，提高生活水平，维护社会稳定，大牙线建设车往镇共征地360亩。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360亩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占地补偿款总成本</w:t>
            </w:r>
          </w:p>
        </w:tc>
        <w:tc>
          <w:tcPr>
            <w:tcW w:w="2835" w:type="dxa"/>
            <w:vAlign w:val="center"/>
          </w:tcPr>
          <w:p>
            <w:pPr>
              <w:pStyle w:val="14"/>
            </w:pPr>
            <w:r>
              <w:t>占地补偿款总成本</w:t>
            </w:r>
          </w:p>
        </w:tc>
        <w:tc>
          <w:tcPr>
            <w:tcW w:w="2551" w:type="dxa"/>
            <w:vAlign w:val="center"/>
          </w:tcPr>
          <w:p>
            <w:pPr>
              <w:pStyle w:val="14"/>
            </w:pPr>
            <w:r>
              <w:t>61.2万元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1."通过及时拨付46.17万元的乡经费，使车往镇乡村振兴、环境整治等工作正常开展，保障车往镇对辖区内26个村的有效管理</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46.17万元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乡垃圾清理率</w:t>
            </w:r>
          </w:p>
        </w:tc>
        <w:tc>
          <w:tcPr>
            <w:tcW w:w="2835" w:type="dxa"/>
            <w:vAlign w:val="center"/>
          </w:tcPr>
          <w:p>
            <w:pPr>
              <w:pStyle w:val="14"/>
            </w:pPr>
            <w:r>
              <w:t>乡清理垃圾数量/乡垃圾总数量</w:t>
            </w:r>
          </w:p>
        </w:tc>
        <w:tc>
          <w:tcPr>
            <w:tcW w:w="2551" w:type="dxa"/>
            <w:vAlign w:val="center"/>
          </w:tcPr>
          <w:p>
            <w:pPr>
              <w:pStyle w:val="14"/>
            </w:pPr>
            <w:r>
              <w:t>≥90%</w:t>
            </w:r>
          </w:p>
        </w:tc>
        <w:tc>
          <w:tcPr>
            <w:tcW w:w="2268" w:type="dxa"/>
            <w:vAlign w:val="center"/>
          </w:tcPr>
          <w:p>
            <w:pPr>
              <w:pStyle w:val="14"/>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工资发放涉及人员</w:t>
            </w:r>
          </w:p>
        </w:tc>
        <w:tc>
          <w:tcPr>
            <w:tcW w:w="2835" w:type="dxa"/>
            <w:vAlign w:val="center"/>
          </w:tcPr>
          <w:p>
            <w:pPr>
              <w:pStyle w:val="14"/>
            </w:pPr>
            <w:r>
              <w:t>工资发放涉及人员</w:t>
            </w:r>
          </w:p>
        </w:tc>
        <w:tc>
          <w:tcPr>
            <w:tcW w:w="2551" w:type="dxa"/>
            <w:vAlign w:val="center"/>
          </w:tcPr>
          <w:p>
            <w:pPr>
              <w:pStyle w:val="14"/>
            </w:pPr>
            <w:r>
              <w:t>28人</w:t>
            </w:r>
          </w:p>
        </w:tc>
        <w:tc>
          <w:tcPr>
            <w:tcW w:w="2268" w:type="dxa"/>
            <w:vAlign w:val="center"/>
          </w:tcPr>
          <w:p>
            <w:pPr>
              <w:pStyle w:val="14"/>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发放金额/应发放金额</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落实上级政策部署和重点任务</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生态环境质量改善</w:t>
            </w:r>
          </w:p>
        </w:tc>
        <w:tc>
          <w:tcPr>
            <w:tcW w:w="2835" w:type="dxa"/>
            <w:vAlign w:val="center"/>
          </w:tcPr>
          <w:p>
            <w:pPr>
              <w:pStyle w:val="14"/>
            </w:pPr>
            <w:r>
              <w:t>乡域内生态环境卫生大气质量等得到有效改善</w:t>
            </w:r>
          </w:p>
          <w:p>
            <w:pPr>
              <w:pStyle w:val="14"/>
            </w:pP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1."完成全乡5所学校占地补偿10.6元资金发放到位</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5所</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完成全乡5所学校占地补偿资金发放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10.6万元</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1."维持车往镇工作运转，保障乡镇在编自收自支人员工35人。资每月2746元按标准发放</w:t>
            </w:r>
          </w:p>
          <w:p>
            <w:pPr>
              <w:pStyle w:val="14"/>
            </w:pPr>
            <w:r>
              <w:t>，需资金97万元，提高工作积极性，保证车往事务正常办理。</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镇干部工资总成本</w:t>
            </w:r>
          </w:p>
        </w:tc>
        <w:tc>
          <w:tcPr>
            <w:tcW w:w="2835" w:type="dxa"/>
            <w:vAlign w:val="center"/>
          </w:tcPr>
          <w:p>
            <w:pPr>
              <w:pStyle w:val="14"/>
            </w:pPr>
            <w:r>
              <w:t>给镇干部发放的工资总额</w:t>
            </w:r>
          </w:p>
        </w:tc>
        <w:tc>
          <w:tcPr>
            <w:tcW w:w="2551" w:type="dxa"/>
            <w:vAlign w:val="center"/>
          </w:tcPr>
          <w:p>
            <w:pPr>
              <w:pStyle w:val="14"/>
            </w:pPr>
            <w:r>
              <w:t>97万元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2023年，魏县车往镇人民政府安排政府采购预算0.00万元。具体内容见下表。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930魏县车往镇人民政府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魏县车往镇人民政府（含所属单位）上年末固定资产金额为0.00万元（详见下表）。本年度拟购置固定资产总额为0.00万元，已按要求列入政府采购预算，详见政府采购预算表。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930魏县车往镇人民政府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一、魏县车往镇人民政府本级收支预算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843.33</w:t>
            </w:r>
          </w:p>
        </w:tc>
        <w:tc>
          <w:tcPr>
            <w:tcW w:w="4535" w:type="dxa"/>
            <w:vAlign w:val="center"/>
          </w:tcPr>
          <w:p>
            <w:pPr>
              <w:pStyle w:val="14"/>
            </w:pPr>
            <w:r>
              <w:t>一、一般公共服务支出</w:t>
            </w:r>
          </w:p>
        </w:tc>
        <w:tc>
          <w:tcPr>
            <w:tcW w:w="2126" w:type="dxa"/>
            <w:vAlign w:val="center"/>
          </w:tcPr>
          <w:p>
            <w:pPr>
              <w:pStyle w:val="13"/>
            </w:pPr>
            <w:r>
              <w:t>390.83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915.13</w:t>
            </w:r>
          </w:p>
        </w:tc>
        <w:tc>
          <w:tcPr>
            <w:tcW w:w="4535" w:type="dxa"/>
            <w:vAlign w:val="center"/>
          </w:tcPr>
          <w:p>
            <w:pPr>
              <w:pStyle w:val="16"/>
            </w:pPr>
            <w:r>
              <w:t>本年支出合计</w:t>
            </w:r>
          </w:p>
        </w:tc>
        <w:tc>
          <w:tcPr>
            <w:tcW w:w="2126" w:type="dxa"/>
            <w:vAlign w:val="center"/>
          </w:tcPr>
          <w:p>
            <w:pPr>
              <w:pStyle w:val="17"/>
            </w:pPr>
            <w:r>
              <w:t>915.13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915.13</w:t>
            </w:r>
          </w:p>
        </w:tc>
        <w:tc>
          <w:tcPr>
            <w:tcW w:w="4535" w:type="dxa"/>
            <w:vAlign w:val="center"/>
          </w:tcPr>
          <w:p>
            <w:pPr>
              <w:pStyle w:val="16"/>
            </w:pPr>
            <w:r>
              <w:t>支出总计</w:t>
            </w:r>
          </w:p>
        </w:tc>
        <w:tc>
          <w:tcPr>
            <w:tcW w:w="2126" w:type="dxa"/>
            <w:vAlign w:val="center"/>
          </w:tcPr>
          <w:p>
            <w:pPr>
              <w:pStyle w:val="17"/>
            </w:pPr>
            <w:r>
              <w:t>915.13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930001魏县车往镇人民政府本级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915.13</w:t>
            </w:r>
          </w:p>
        </w:tc>
        <w:tc>
          <w:tcPr>
            <w:tcW w:w="1134" w:type="dxa"/>
            <w:vAlign w:val="center"/>
          </w:tcPr>
          <w:p>
            <w:pPr>
              <w:pStyle w:val="17"/>
            </w:pPr>
            <w:r>
              <w:t>915.13</w:t>
            </w:r>
          </w:p>
        </w:tc>
        <w:tc>
          <w:tcPr>
            <w:tcW w:w="1134" w:type="dxa"/>
            <w:vAlign w:val="center"/>
          </w:tcPr>
          <w:p>
            <w:pPr>
              <w:pStyle w:val="17"/>
            </w:pPr>
            <w:r>
              <w:t>915.13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r>
              <w:t>390.83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r>
              <w:t>63.44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26.45</w:t>
            </w:r>
          </w:p>
        </w:tc>
        <w:tc>
          <w:tcPr>
            <w:tcW w:w="1134" w:type="dxa"/>
            <w:vAlign w:val="center"/>
          </w:tcPr>
          <w:p>
            <w:pPr>
              <w:pStyle w:val="13"/>
            </w:pPr>
            <w:r>
              <w:t>26.45</w:t>
            </w:r>
          </w:p>
        </w:tc>
        <w:tc>
          <w:tcPr>
            <w:tcW w:w="1134" w:type="dxa"/>
            <w:vAlign w:val="center"/>
          </w:tcPr>
          <w:p>
            <w:pPr>
              <w:pStyle w:val="13"/>
            </w:pPr>
            <w:r>
              <w:t>26.45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24.66</w:t>
            </w:r>
          </w:p>
        </w:tc>
        <w:tc>
          <w:tcPr>
            <w:tcW w:w="1134" w:type="dxa"/>
            <w:vAlign w:val="center"/>
          </w:tcPr>
          <w:p>
            <w:pPr>
              <w:pStyle w:val="13"/>
            </w:pPr>
            <w:r>
              <w:t>24.66</w:t>
            </w:r>
          </w:p>
        </w:tc>
        <w:tc>
          <w:tcPr>
            <w:tcW w:w="1134" w:type="dxa"/>
            <w:vAlign w:val="center"/>
          </w:tcPr>
          <w:p>
            <w:pPr>
              <w:pStyle w:val="13"/>
            </w:pPr>
            <w:r>
              <w:t>24.66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12.33</w:t>
            </w:r>
          </w:p>
        </w:tc>
        <w:tc>
          <w:tcPr>
            <w:tcW w:w="1134" w:type="dxa"/>
            <w:vAlign w:val="center"/>
          </w:tcPr>
          <w:p>
            <w:pPr>
              <w:pStyle w:val="13"/>
            </w:pPr>
            <w:r>
              <w:t>12.33</w:t>
            </w:r>
          </w:p>
        </w:tc>
        <w:tc>
          <w:tcPr>
            <w:tcW w:w="1134" w:type="dxa"/>
            <w:vAlign w:val="center"/>
          </w:tcPr>
          <w:p>
            <w:pPr>
              <w:pStyle w:val="13"/>
            </w:pPr>
            <w:r>
              <w:t>12.33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r>
              <w:t>375.19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915.13</w:t>
            </w:r>
          </w:p>
        </w:tc>
        <w:tc>
          <w:tcPr>
            <w:tcW w:w="1361" w:type="dxa"/>
            <w:vAlign w:val="center"/>
          </w:tcPr>
          <w:p>
            <w:pPr>
              <w:pStyle w:val="17"/>
            </w:pPr>
            <w:r>
              <w:t>324.97</w:t>
            </w:r>
          </w:p>
        </w:tc>
        <w:tc>
          <w:tcPr>
            <w:tcW w:w="1361" w:type="dxa"/>
            <w:vAlign w:val="center"/>
          </w:tcPr>
          <w:p>
            <w:pPr>
              <w:pStyle w:val="17"/>
            </w:pPr>
            <w:r>
              <w:t>590.16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390.83</w:t>
            </w:r>
          </w:p>
        </w:tc>
        <w:tc>
          <w:tcPr>
            <w:tcW w:w="1361" w:type="dxa"/>
            <w:vAlign w:val="center"/>
          </w:tcPr>
          <w:p>
            <w:pPr>
              <w:pStyle w:val="13"/>
            </w:pPr>
            <w:r>
              <w:t>247.66</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63.44</w:t>
            </w:r>
          </w:p>
        </w:tc>
        <w:tc>
          <w:tcPr>
            <w:tcW w:w="1361" w:type="dxa"/>
            <w:vAlign w:val="center"/>
          </w:tcPr>
          <w:p>
            <w:pPr>
              <w:pStyle w:val="13"/>
            </w:pPr>
            <w:r>
              <w:t>63.44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63.44</w:t>
            </w:r>
          </w:p>
        </w:tc>
        <w:tc>
          <w:tcPr>
            <w:tcW w:w="1361" w:type="dxa"/>
            <w:vAlign w:val="center"/>
          </w:tcPr>
          <w:p>
            <w:pPr>
              <w:pStyle w:val="13"/>
            </w:pPr>
            <w:r>
              <w:t>63.44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26.45</w:t>
            </w:r>
          </w:p>
        </w:tc>
        <w:tc>
          <w:tcPr>
            <w:tcW w:w="1361" w:type="dxa"/>
            <w:vAlign w:val="center"/>
          </w:tcPr>
          <w:p>
            <w:pPr>
              <w:pStyle w:val="13"/>
            </w:pPr>
            <w:r>
              <w:t>26.45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24.66</w:t>
            </w:r>
          </w:p>
        </w:tc>
        <w:tc>
          <w:tcPr>
            <w:tcW w:w="1361" w:type="dxa"/>
            <w:vAlign w:val="center"/>
          </w:tcPr>
          <w:p>
            <w:pPr>
              <w:pStyle w:val="13"/>
            </w:pPr>
            <w:r>
              <w:t>24.66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12.33</w:t>
            </w:r>
          </w:p>
        </w:tc>
        <w:tc>
          <w:tcPr>
            <w:tcW w:w="1361" w:type="dxa"/>
            <w:vAlign w:val="center"/>
          </w:tcPr>
          <w:p>
            <w:pPr>
              <w:pStyle w:val="13"/>
            </w:pPr>
            <w:r>
              <w:t>12.33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r>
              <w:t>375.19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843.33</w:t>
            </w:r>
          </w:p>
        </w:tc>
        <w:tc>
          <w:tcPr>
            <w:tcW w:w="3402" w:type="dxa"/>
            <w:vAlign w:val="center"/>
          </w:tcPr>
          <w:p>
            <w:pPr>
              <w:pStyle w:val="14"/>
            </w:pPr>
            <w:r>
              <w:t>一、一般公共服务支出</w:t>
            </w:r>
          </w:p>
        </w:tc>
        <w:tc>
          <w:tcPr>
            <w:tcW w:w="1474" w:type="dxa"/>
            <w:vAlign w:val="center"/>
          </w:tcPr>
          <w:p>
            <w:pPr>
              <w:pStyle w:val="13"/>
            </w:pPr>
            <w:r>
              <w:t>390.83</w:t>
            </w:r>
          </w:p>
        </w:tc>
        <w:tc>
          <w:tcPr>
            <w:tcW w:w="1474" w:type="dxa"/>
            <w:vAlign w:val="center"/>
          </w:tcPr>
          <w:p>
            <w:pPr>
              <w:pStyle w:val="13"/>
            </w:pPr>
            <w:r>
              <w:t>390.83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63.44</w:t>
            </w:r>
          </w:p>
        </w:tc>
        <w:tc>
          <w:tcPr>
            <w:tcW w:w="1474" w:type="dxa"/>
            <w:vAlign w:val="center"/>
          </w:tcPr>
          <w:p>
            <w:pPr>
              <w:pStyle w:val="13"/>
            </w:pPr>
            <w:r>
              <w:t>63.44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13.87</w:t>
            </w:r>
          </w:p>
        </w:tc>
        <w:tc>
          <w:tcPr>
            <w:tcW w:w="1474" w:type="dxa"/>
            <w:vAlign w:val="center"/>
          </w:tcPr>
          <w:p>
            <w:pPr>
              <w:pStyle w:val="13"/>
            </w:pPr>
            <w:r>
              <w:t>13.87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71.80</w:t>
            </w:r>
          </w:p>
        </w:tc>
        <w:tc>
          <w:tcPr>
            <w:tcW w:w="1474" w:type="dxa"/>
            <w:vAlign w:val="center"/>
          </w:tcPr>
          <w:p>
            <w:pPr>
              <w:pStyle w:val="13"/>
            </w:pPr>
          </w:p>
        </w:tc>
        <w:tc>
          <w:tcPr>
            <w:tcW w:w="1474" w:type="dxa"/>
            <w:vAlign w:val="center"/>
          </w:tcPr>
          <w:p>
            <w:pPr>
              <w:pStyle w:val="13"/>
            </w:pPr>
            <w:r>
              <w:t>71.80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375.19</w:t>
            </w:r>
          </w:p>
        </w:tc>
        <w:tc>
          <w:tcPr>
            <w:tcW w:w="1474" w:type="dxa"/>
            <w:vAlign w:val="center"/>
          </w:tcPr>
          <w:p>
            <w:pPr>
              <w:pStyle w:val="13"/>
            </w:pPr>
            <w:r>
              <w:t>375.19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915.13</w:t>
            </w:r>
          </w:p>
        </w:tc>
        <w:tc>
          <w:tcPr>
            <w:tcW w:w="3402" w:type="dxa"/>
            <w:vAlign w:val="center"/>
          </w:tcPr>
          <w:p>
            <w:pPr>
              <w:pStyle w:val="16"/>
            </w:pPr>
            <w:r>
              <w:t>本年支出合计</w:t>
            </w:r>
          </w:p>
        </w:tc>
        <w:tc>
          <w:tcPr>
            <w:tcW w:w="1474" w:type="dxa"/>
            <w:vAlign w:val="center"/>
          </w:tcPr>
          <w:p>
            <w:pPr>
              <w:pStyle w:val="17"/>
            </w:pPr>
            <w:r>
              <w:t>915.13</w:t>
            </w:r>
          </w:p>
        </w:tc>
        <w:tc>
          <w:tcPr>
            <w:tcW w:w="1474" w:type="dxa"/>
            <w:vAlign w:val="center"/>
          </w:tcPr>
          <w:p>
            <w:pPr>
              <w:pStyle w:val="17"/>
            </w:pPr>
            <w:r>
              <w:t>843.33</w:t>
            </w:r>
          </w:p>
        </w:tc>
        <w:tc>
          <w:tcPr>
            <w:tcW w:w="1474" w:type="dxa"/>
            <w:vAlign w:val="center"/>
          </w:tcPr>
          <w:p>
            <w:pPr>
              <w:pStyle w:val="17"/>
            </w:pPr>
            <w:r>
              <w:t>71.80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915.13</w:t>
            </w:r>
          </w:p>
        </w:tc>
        <w:tc>
          <w:tcPr>
            <w:tcW w:w="3402" w:type="dxa"/>
            <w:vAlign w:val="center"/>
          </w:tcPr>
          <w:p>
            <w:pPr>
              <w:pStyle w:val="16"/>
            </w:pPr>
            <w:r>
              <w:t>支出总计</w:t>
            </w:r>
          </w:p>
        </w:tc>
        <w:tc>
          <w:tcPr>
            <w:tcW w:w="1474" w:type="dxa"/>
            <w:vAlign w:val="center"/>
          </w:tcPr>
          <w:p>
            <w:pPr>
              <w:pStyle w:val="17"/>
            </w:pPr>
            <w:r>
              <w:t>915.13</w:t>
            </w:r>
          </w:p>
        </w:tc>
        <w:tc>
          <w:tcPr>
            <w:tcW w:w="1474" w:type="dxa"/>
            <w:vAlign w:val="center"/>
          </w:tcPr>
          <w:p>
            <w:pPr>
              <w:pStyle w:val="17"/>
            </w:pPr>
            <w:r>
              <w:t>843.33</w:t>
            </w:r>
          </w:p>
        </w:tc>
        <w:tc>
          <w:tcPr>
            <w:tcW w:w="1474" w:type="dxa"/>
            <w:vAlign w:val="center"/>
          </w:tcPr>
          <w:p>
            <w:pPr>
              <w:pStyle w:val="17"/>
            </w:pPr>
            <w:r>
              <w:t>71.80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843.33</w:t>
            </w:r>
          </w:p>
        </w:tc>
        <w:tc>
          <w:tcPr>
            <w:tcW w:w="2551" w:type="dxa"/>
            <w:vAlign w:val="center"/>
          </w:tcPr>
          <w:p>
            <w:pPr>
              <w:pStyle w:val="17"/>
            </w:pPr>
            <w:r>
              <w:t>324.97</w:t>
            </w:r>
          </w:p>
        </w:tc>
        <w:tc>
          <w:tcPr>
            <w:tcW w:w="2551" w:type="dxa"/>
            <w:vAlign w:val="center"/>
          </w:tcPr>
          <w:p>
            <w:pPr>
              <w:pStyle w:val="17"/>
            </w:pPr>
            <w:r>
              <w:t>518.36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390.83</w:t>
            </w:r>
          </w:p>
        </w:tc>
        <w:tc>
          <w:tcPr>
            <w:tcW w:w="2551" w:type="dxa"/>
            <w:vAlign w:val="center"/>
          </w:tcPr>
          <w:p>
            <w:pPr>
              <w:pStyle w:val="13"/>
            </w:pPr>
            <w:r>
              <w:t>247.66</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63.44</w:t>
            </w:r>
          </w:p>
        </w:tc>
        <w:tc>
          <w:tcPr>
            <w:tcW w:w="2551" w:type="dxa"/>
            <w:vAlign w:val="center"/>
          </w:tcPr>
          <w:p>
            <w:pPr>
              <w:pStyle w:val="13"/>
            </w:pPr>
            <w:r>
              <w:t>63.44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63.44</w:t>
            </w:r>
          </w:p>
        </w:tc>
        <w:tc>
          <w:tcPr>
            <w:tcW w:w="2551" w:type="dxa"/>
            <w:vAlign w:val="center"/>
          </w:tcPr>
          <w:p>
            <w:pPr>
              <w:pStyle w:val="13"/>
            </w:pPr>
            <w:r>
              <w:t>63.44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26.45</w:t>
            </w:r>
          </w:p>
        </w:tc>
        <w:tc>
          <w:tcPr>
            <w:tcW w:w="2551" w:type="dxa"/>
            <w:vAlign w:val="center"/>
          </w:tcPr>
          <w:p>
            <w:pPr>
              <w:pStyle w:val="13"/>
            </w:pPr>
            <w:r>
              <w:t>26.45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24.66</w:t>
            </w:r>
          </w:p>
        </w:tc>
        <w:tc>
          <w:tcPr>
            <w:tcW w:w="2551" w:type="dxa"/>
            <w:vAlign w:val="center"/>
          </w:tcPr>
          <w:p>
            <w:pPr>
              <w:pStyle w:val="13"/>
            </w:pPr>
            <w:r>
              <w:t>24.66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12.33</w:t>
            </w:r>
          </w:p>
        </w:tc>
        <w:tc>
          <w:tcPr>
            <w:tcW w:w="2551" w:type="dxa"/>
            <w:vAlign w:val="center"/>
          </w:tcPr>
          <w:p>
            <w:pPr>
              <w:pStyle w:val="13"/>
            </w:pPr>
            <w:r>
              <w:t>12.33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375.19</w:t>
            </w:r>
          </w:p>
        </w:tc>
        <w:tc>
          <w:tcPr>
            <w:tcW w:w="2551" w:type="dxa"/>
            <w:vAlign w:val="center"/>
          </w:tcPr>
          <w:p>
            <w:pPr>
              <w:pStyle w:val="13"/>
            </w:pPr>
          </w:p>
        </w:tc>
        <w:tc>
          <w:tcPr>
            <w:tcW w:w="2551" w:type="dxa"/>
            <w:vAlign w:val="center"/>
          </w:tcPr>
          <w:p>
            <w:pPr>
              <w:pStyle w:val="13"/>
            </w:pPr>
            <w:r>
              <w:t>375.19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324.97</w:t>
            </w:r>
          </w:p>
        </w:tc>
        <w:tc>
          <w:tcPr>
            <w:tcW w:w="2551" w:type="dxa"/>
            <w:vAlign w:val="center"/>
          </w:tcPr>
          <w:p>
            <w:pPr>
              <w:pStyle w:val="17"/>
            </w:pPr>
            <w:r>
              <w:t>293.37</w:t>
            </w:r>
          </w:p>
        </w:tc>
        <w:tc>
          <w:tcPr>
            <w:tcW w:w="2551" w:type="dxa"/>
            <w:vAlign w:val="center"/>
          </w:tcPr>
          <w:p>
            <w:pPr>
              <w:pStyle w:val="17"/>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259.56</w:t>
            </w:r>
          </w:p>
        </w:tc>
        <w:tc>
          <w:tcPr>
            <w:tcW w:w="2551" w:type="dxa"/>
            <w:vAlign w:val="center"/>
          </w:tcPr>
          <w:p>
            <w:pPr>
              <w:pStyle w:val="13"/>
            </w:pPr>
            <w:r>
              <w:t>259.56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167.96</w:t>
            </w:r>
          </w:p>
        </w:tc>
        <w:tc>
          <w:tcPr>
            <w:tcW w:w="2551" w:type="dxa"/>
            <w:vAlign w:val="center"/>
          </w:tcPr>
          <w:p>
            <w:pPr>
              <w:pStyle w:val="13"/>
            </w:pPr>
            <w:r>
              <w:t>167.96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30.75</w:t>
            </w:r>
          </w:p>
        </w:tc>
        <w:tc>
          <w:tcPr>
            <w:tcW w:w="2551" w:type="dxa"/>
            <w:vAlign w:val="center"/>
          </w:tcPr>
          <w:p>
            <w:pPr>
              <w:pStyle w:val="13"/>
            </w:pPr>
            <w:r>
              <w:t>30.75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6.66</w:t>
            </w:r>
          </w:p>
        </w:tc>
        <w:tc>
          <w:tcPr>
            <w:tcW w:w="2551" w:type="dxa"/>
            <w:vAlign w:val="center"/>
          </w:tcPr>
          <w:p>
            <w:pPr>
              <w:pStyle w:val="13"/>
            </w:pPr>
            <w:r>
              <w:t>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24.66</w:t>
            </w:r>
          </w:p>
        </w:tc>
        <w:tc>
          <w:tcPr>
            <w:tcW w:w="2551" w:type="dxa"/>
            <w:vAlign w:val="center"/>
          </w:tcPr>
          <w:p>
            <w:pPr>
              <w:pStyle w:val="13"/>
            </w:pPr>
            <w:r>
              <w:t>24.66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12.33</w:t>
            </w:r>
          </w:p>
        </w:tc>
        <w:tc>
          <w:tcPr>
            <w:tcW w:w="2551" w:type="dxa"/>
            <w:vAlign w:val="center"/>
          </w:tcPr>
          <w:p>
            <w:pPr>
              <w:pStyle w:val="13"/>
            </w:pPr>
            <w:r>
              <w:t>12.33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31.60</w:t>
            </w:r>
          </w:p>
        </w:tc>
        <w:tc>
          <w:tcPr>
            <w:tcW w:w="2551" w:type="dxa"/>
            <w:vAlign w:val="center"/>
          </w:tcPr>
          <w:p>
            <w:pPr>
              <w:pStyle w:val="13"/>
            </w:pPr>
          </w:p>
        </w:tc>
        <w:tc>
          <w:tcPr>
            <w:tcW w:w="2551"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20.80</w:t>
            </w:r>
          </w:p>
        </w:tc>
        <w:tc>
          <w:tcPr>
            <w:tcW w:w="2551" w:type="dxa"/>
            <w:vAlign w:val="center"/>
          </w:tcPr>
          <w:p>
            <w:pPr>
              <w:pStyle w:val="13"/>
            </w:pP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10.80</w:t>
            </w:r>
          </w:p>
        </w:tc>
        <w:tc>
          <w:tcPr>
            <w:tcW w:w="2551" w:type="dxa"/>
            <w:vAlign w:val="center"/>
          </w:tcPr>
          <w:p>
            <w:pPr>
              <w:pStyle w:val="13"/>
            </w:pPr>
          </w:p>
        </w:tc>
        <w:tc>
          <w:tcPr>
            <w:tcW w:w="2551"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33.81</w:t>
            </w:r>
          </w:p>
        </w:tc>
        <w:tc>
          <w:tcPr>
            <w:tcW w:w="2551" w:type="dxa"/>
            <w:vAlign w:val="center"/>
          </w:tcPr>
          <w:p>
            <w:pPr>
              <w:pStyle w:val="13"/>
            </w:pPr>
            <w:r>
              <w:t>33.81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26.45</w:t>
            </w:r>
          </w:p>
        </w:tc>
        <w:tc>
          <w:tcPr>
            <w:tcW w:w="2551" w:type="dxa"/>
            <w:vAlign w:val="center"/>
          </w:tcPr>
          <w:p>
            <w:pPr>
              <w:pStyle w:val="13"/>
            </w:pPr>
            <w:r>
              <w:t>26.45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71.80</w:t>
            </w:r>
          </w:p>
        </w:tc>
        <w:tc>
          <w:tcPr>
            <w:tcW w:w="2551" w:type="dxa"/>
            <w:vAlign w:val="center"/>
          </w:tcPr>
          <w:p>
            <w:pPr>
              <w:pStyle w:val="17"/>
            </w:pPr>
          </w:p>
        </w:tc>
        <w:tc>
          <w:tcPr>
            <w:tcW w:w="2551" w:type="dxa"/>
            <w:vAlign w:val="center"/>
          </w:tcPr>
          <w:p>
            <w:pPr>
              <w:pStyle w:val="17"/>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61.20</w:t>
            </w:r>
          </w:p>
        </w:tc>
        <w:tc>
          <w:tcPr>
            <w:tcW w:w="2551" w:type="dxa"/>
            <w:vAlign w:val="center"/>
          </w:tcPr>
          <w:p>
            <w:pPr>
              <w:pStyle w:val="13"/>
            </w:pPr>
          </w:p>
        </w:tc>
        <w:tc>
          <w:tcPr>
            <w:tcW w:w="2551" w:type="dxa"/>
            <w:vAlign w:val="center"/>
          </w:tcPr>
          <w:p>
            <w:pPr>
              <w:pStyle w:val="13"/>
            </w:pPr>
            <w:r>
              <w:t>61.20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魏县车往镇人民政府本级2023年单位预算信息公开情况说明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按照《预算法》、《地方预决算公开操作规程》和《关于进一步推进预算公开工作的实施意见》规定，现将魏县车往镇人民政府本级2023年单位预算公开如下：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魏县车往镇人民政府本级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按照预算管理有关规定，目前我县部门预算的编制实行综合预算管理，即全部收入和支出都反映在预算中。魏县车往镇人民政府机关及所属事业单位的收支包含在部门预算中。。</w:t>
      </w:r>
    </w:p>
    <w:p>
      <w:pPr>
        <w:pStyle w:val="28"/>
      </w:pPr>
      <w:r>
        <w:t>1、收入说明：2023年收入预算共计915.13万元，全部为财政拨款收入。</w:t>
      </w:r>
    </w:p>
    <w:p>
      <w:pPr>
        <w:pStyle w:val="28"/>
      </w:pPr>
      <w:r>
        <w:t>2、支出说明：2023年支出预算共计915.13万元，其中：基本支出324.97万元（其中：人员经费支出293.37万元，公用经费支出31.6万元），项目支出590.16万元。</w:t>
      </w:r>
    </w:p>
    <w:p>
      <w:pPr>
        <w:pStyle w:val="28"/>
      </w:pPr>
      <w:r>
        <w:t>3、比上年增减情况：经过对比测算，2023年财政拨款预算比2022年增加68.13万元。主要是人员经费增加，工资调标。</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31.6万元，机关运行经费主要用于保证正常办公的基本需要和维持单位日常业务运转，包括：办公费、邮电费、差旅费、福利费、手续费、公务接待费、工会经费、其他交通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0万元，公务用车购置及运维费0万元(其中：公务用车购置费为0万元，公务用车运行费0万元)，公务接待费0万元。与2022年相比，因公出国(境)费、公务用车运行费、公务接待费没有增减变动，均与去年持平。主要原因是我单位根据实际情况，未安排出国经费，公车改革后没有公务车辆，也未安排相关经费，公务接待费实行“零招待”制度，也未进行安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1.车往26个村，需要50.65万元运转，提高村办公积极性，更好地服务群众。</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50.65万元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1.用于发放车往镇26个村的158名村干部工资，保障村干部收入，提高村干部工作积极性，确保村集体正常运转。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324.54万元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158人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12月底发放到位</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3、大牙线占地绩效目标表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1.为改善居民出行交通，提高生活水平，维护社会稳定，大牙线建设车往镇共征地360亩。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360亩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占地补偿款总成本</w:t>
            </w:r>
          </w:p>
        </w:tc>
        <w:tc>
          <w:tcPr>
            <w:tcW w:w="2835" w:type="dxa"/>
            <w:vAlign w:val="center"/>
          </w:tcPr>
          <w:p>
            <w:pPr>
              <w:pStyle w:val="14"/>
            </w:pPr>
            <w:r>
              <w:t>占地补偿款总成本</w:t>
            </w:r>
          </w:p>
        </w:tc>
        <w:tc>
          <w:tcPr>
            <w:tcW w:w="2551" w:type="dxa"/>
            <w:vAlign w:val="center"/>
          </w:tcPr>
          <w:p>
            <w:pPr>
              <w:pStyle w:val="14"/>
            </w:pPr>
            <w:r>
              <w:t>61.2万元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1."通过及时拨付46.17万元的乡经费，使车往镇乡村振兴、环境整治等工作正常开展，保障车往镇对辖区内26个村的有效管理</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46.17万元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乡垃圾清理率</w:t>
            </w:r>
          </w:p>
        </w:tc>
        <w:tc>
          <w:tcPr>
            <w:tcW w:w="2835" w:type="dxa"/>
            <w:vAlign w:val="center"/>
          </w:tcPr>
          <w:p>
            <w:pPr>
              <w:pStyle w:val="14"/>
            </w:pPr>
            <w:r>
              <w:t>乡清理垃圾数量/乡垃圾总数量</w:t>
            </w:r>
          </w:p>
        </w:tc>
        <w:tc>
          <w:tcPr>
            <w:tcW w:w="2551" w:type="dxa"/>
            <w:vAlign w:val="center"/>
          </w:tcPr>
          <w:p>
            <w:pPr>
              <w:pStyle w:val="14"/>
            </w:pPr>
            <w:r>
              <w:t>≥90%</w:t>
            </w:r>
          </w:p>
        </w:tc>
        <w:tc>
          <w:tcPr>
            <w:tcW w:w="2268" w:type="dxa"/>
            <w:vAlign w:val="center"/>
          </w:tcPr>
          <w:p>
            <w:pPr>
              <w:pStyle w:val="14"/>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工资发放涉及人员</w:t>
            </w:r>
          </w:p>
        </w:tc>
        <w:tc>
          <w:tcPr>
            <w:tcW w:w="2835" w:type="dxa"/>
            <w:vAlign w:val="center"/>
          </w:tcPr>
          <w:p>
            <w:pPr>
              <w:pStyle w:val="14"/>
            </w:pPr>
            <w:r>
              <w:t>工资发放涉及人员</w:t>
            </w:r>
          </w:p>
        </w:tc>
        <w:tc>
          <w:tcPr>
            <w:tcW w:w="2551" w:type="dxa"/>
            <w:vAlign w:val="center"/>
          </w:tcPr>
          <w:p>
            <w:pPr>
              <w:pStyle w:val="14"/>
            </w:pPr>
            <w:r>
              <w:t>28人</w:t>
            </w:r>
          </w:p>
        </w:tc>
        <w:tc>
          <w:tcPr>
            <w:tcW w:w="2268" w:type="dxa"/>
            <w:vAlign w:val="center"/>
          </w:tcPr>
          <w:p>
            <w:pPr>
              <w:pStyle w:val="14"/>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发放金额/应发放金额</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落实上级政策部署和重点任务</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生态环境质量改善</w:t>
            </w:r>
          </w:p>
        </w:tc>
        <w:tc>
          <w:tcPr>
            <w:tcW w:w="2835" w:type="dxa"/>
            <w:vAlign w:val="center"/>
          </w:tcPr>
          <w:p>
            <w:pPr>
              <w:pStyle w:val="14"/>
            </w:pPr>
            <w:r>
              <w:t>乡域内生态环境卫生大气质量等得到有效改善</w:t>
            </w:r>
          </w:p>
          <w:p>
            <w:pPr>
              <w:pStyle w:val="14"/>
            </w:pP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1."完成全乡5所学校占地补偿10.6元资金发放到位</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5所</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完成全乡5所学校占地补偿资金发放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10.6万元</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w:t>
            </w:r>
            <w:r>
              <w:rPr>
                <w:rFonts w:hint="eastAsia"/>
                <w:lang w:val="en-US" w:eastAsia="zh-CN"/>
              </w:rPr>
              <w:t>县</w:t>
            </w:r>
            <w:bookmarkStart w:id="19" w:name="_GoBack"/>
            <w:bookmarkEnd w:id="19"/>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1."维持车往镇工作运转，保障乡镇在编自收自支人员工35人。资每月2746元按标准发放</w:t>
            </w:r>
          </w:p>
          <w:p>
            <w:pPr>
              <w:pStyle w:val="14"/>
            </w:pPr>
            <w:r>
              <w:t>，需资金97万元，提高工作积极性，保证车往事务正常办理。</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镇干部工资总成本</w:t>
            </w:r>
          </w:p>
        </w:tc>
        <w:tc>
          <w:tcPr>
            <w:tcW w:w="2835" w:type="dxa"/>
            <w:vAlign w:val="center"/>
          </w:tcPr>
          <w:p>
            <w:pPr>
              <w:pStyle w:val="14"/>
            </w:pPr>
            <w:r>
              <w:t>给镇干部发放的工资总额</w:t>
            </w:r>
          </w:p>
        </w:tc>
        <w:tc>
          <w:tcPr>
            <w:tcW w:w="2551" w:type="dxa"/>
            <w:vAlign w:val="center"/>
          </w:tcPr>
          <w:p>
            <w:pPr>
              <w:pStyle w:val="14"/>
            </w:pPr>
            <w:r>
              <w:t>97万元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2023年，魏县车往镇人民政府本级安排政府采购预算0.00万元。具体内容见下表。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930001魏县车往镇人民政府本级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魏县车往镇人民政府本级上年末固定资产金额为0.00万元（详见下表）。本年度拟购置固定资产总额为0.00万元，已按要求列入政府采购预算，详见政府采购预算表。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930001魏县车往镇人民政府本级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3C52E7"/>
    <w:rsid w:val="003A1037"/>
    <w:rsid w:val="003C52E7"/>
    <w:rsid w:val="006963D5"/>
    <w:rsid w:val="31B9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2023-03-06T16:32:26Z</dcterms:created>
  <dcterms:modified xsi:type="dcterms:W3CDTF">2023-03-06T08:32:26Z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2023-03-06T16:32:22Z</dcterms:created>
  <dcterms:modified xsi:type="dcterms:W3CDTF">2023-03-06T08:32:22Z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2023-03-06T16:32:27Z</dcterms:created>
  <dcterms:modified xsi:type="dcterms:W3CDTF">2023-03-06T08:32:27Z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2023-03-06T16:32:21Z</dcterms:created>
  <dcterms:modified xsi:type="dcterms:W3CDTF">2023-03-06T08:32:21Z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2023-03-06T16:32:22Z</dcterms:created>
  <dcterms:modified xsi:type="dcterms:W3CDTF">2023-03-06T08:32:22Z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2023-03-06T16:32:28Z</dcterms:created>
  <dcterms:modified xsi:type="dcterms:W3CDTF">2023-03-06T08:32:28Z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2023-03-06T16:32:27Z</dcterms:created>
  <dcterms:modified xsi:type="dcterms:W3CDTF">2023-03-06T08:32:27Z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2023-03-06T16:32:22Z</dcterms:created>
  <dcterms:modified xsi:type="dcterms:W3CDTF">2023-03-06T08:32:22Z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2023-03-06T16:32:27Z</dcterms:created>
  <dcterms:modified xsi:type="dcterms:W3CDTF">2023-03-06T08:32:27Z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2023-03-06T16:32:23Z</dcterms:created>
  <dcterms:modified xsi:type="dcterms:W3CDTF">2023-03-06T08:32:23Z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A4685B5-C99D-47B0-9CEE-B88C4D7C50D9}">
  <ds:schemaRefs/>
</ds:datastoreItem>
</file>

<file path=customXml/itemProps10.xml><?xml version="1.0" encoding="utf-8"?>
<ds:datastoreItem xmlns:ds="http://schemas.openxmlformats.org/officeDocument/2006/customXml" ds:itemID="{44B2BD5E-01AE-43DC-8A47-470450DB2EA1}">
  <ds:schemaRefs/>
</ds:datastoreItem>
</file>

<file path=customXml/itemProps11.xml><?xml version="1.0" encoding="utf-8"?>
<ds:datastoreItem xmlns:ds="http://schemas.openxmlformats.org/officeDocument/2006/customXml" ds:itemID="{218A6DF5-B6BA-42AD-A882-0DAF566B9A8A}">
  <ds:schemaRefs/>
</ds:datastoreItem>
</file>

<file path=customXml/itemProps12.xml><?xml version="1.0" encoding="utf-8"?>
<ds:datastoreItem xmlns:ds="http://schemas.openxmlformats.org/officeDocument/2006/customXml" ds:itemID="{2025BA5F-B5B4-4EF3-A13B-CFBCA0521AB6}">
  <ds:schemaRefs/>
</ds:datastoreItem>
</file>

<file path=customXml/itemProps13.xml><?xml version="1.0" encoding="utf-8"?>
<ds:datastoreItem xmlns:ds="http://schemas.openxmlformats.org/officeDocument/2006/customXml" ds:itemID="{F7CE1895-C5CB-4FCB-B2CA-21D99376A697}">
  <ds:schemaRefs/>
</ds:datastoreItem>
</file>

<file path=customXml/itemProps14.xml><?xml version="1.0" encoding="utf-8"?>
<ds:datastoreItem xmlns:ds="http://schemas.openxmlformats.org/officeDocument/2006/customXml" ds:itemID="{8EC0D18B-B149-41A2-A7B6-B55BBE0D91E2}">
  <ds:schemaRefs/>
</ds:datastoreItem>
</file>

<file path=customXml/itemProps15.xml><?xml version="1.0" encoding="utf-8"?>
<ds:datastoreItem xmlns:ds="http://schemas.openxmlformats.org/officeDocument/2006/customXml" ds:itemID="{65E29294-CD6B-4F59-BFDB-F40E6477CB34}">
  <ds:schemaRefs/>
</ds:datastoreItem>
</file>

<file path=customXml/itemProps16.xml><?xml version="1.0" encoding="utf-8"?>
<ds:datastoreItem xmlns:ds="http://schemas.openxmlformats.org/officeDocument/2006/customXml" ds:itemID="{6E733262-E329-46CC-B482-C906336CDA42}">
  <ds:schemaRefs/>
</ds:datastoreItem>
</file>

<file path=customXml/itemProps17.xml><?xml version="1.0" encoding="utf-8"?>
<ds:datastoreItem xmlns:ds="http://schemas.openxmlformats.org/officeDocument/2006/customXml" ds:itemID="{7CDA8E28-0277-4E50-A4B2-0000CD1B42DF}">
  <ds:schemaRefs/>
</ds:datastoreItem>
</file>

<file path=customXml/itemProps18.xml><?xml version="1.0" encoding="utf-8"?>
<ds:datastoreItem xmlns:ds="http://schemas.openxmlformats.org/officeDocument/2006/customXml" ds:itemID="{4B449491-BE2E-426D-BC1A-01DBE02E6E11}">
  <ds:schemaRefs/>
</ds:datastoreItem>
</file>

<file path=customXml/itemProps19.xml><?xml version="1.0" encoding="utf-8"?>
<ds:datastoreItem xmlns:ds="http://schemas.openxmlformats.org/officeDocument/2006/customXml" ds:itemID="{D7142289-94B1-4A9E-997E-187CA2AF6282}">
  <ds:schemaRefs/>
</ds:datastoreItem>
</file>

<file path=customXml/itemProps2.xml><?xml version="1.0" encoding="utf-8"?>
<ds:datastoreItem xmlns:ds="http://schemas.openxmlformats.org/officeDocument/2006/customXml" ds:itemID="{65D53CAD-EB48-4C65-A033-2590F73F4C21}">
  <ds:schemaRefs/>
</ds:datastoreItem>
</file>

<file path=customXml/itemProps20.xml><?xml version="1.0" encoding="utf-8"?>
<ds:datastoreItem xmlns:ds="http://schemas.openxmlformats.org/officeDocument/2006/customXml" ds:itemID="{CE9BBCFB-324F-497B-B826-9A3BFF11EDA8}">
  <ds:schemaRefs/>
</ds:datastoreItem>
</file>

<file path=customXml/itemProps21.xml><?xml version="1.0" encoding="utf-8"?>
<ds:datastoreItem xmlns:ds="http://schemas.openxmlformats.org/officeDocument/2006/customXml" ds:itemID="{1D615706-F1DB-49EC-96C6-64CD29237DF9}">
  <ds:schemaRefs/>
</ds:datastoreItem>
</file>

<file path=customXml/itemProps22.xml><?xml version="1.0" encoding="utf-8"?>
<ds:datastoreItem xmlns:ds="http://schemas.openxmlformats.org/officeDocument/2006/customXml" ds:itemID="{CEAE4A88-EFB4-4019-8584-500DEFFAA8DA}">
  <ds:schemaRefs/>
</ds:datastoreItem>
</file>

<file path=customXml/itemProps23.xml><?xml version="1.0" encoding="utf-8"?>
<ds:datastoreItem xmlns:ds="http://schemas.openxmlformats.org/officeDocument/2006/customXml" ds:itemID="{010EF947-CD23-4006-B808-49B791446A58}">
  <ds:schemaRefs/>
</ds:datastoreItem>
</file>

<file path=customXml/itemProps24.xml><?xml version="1.0" encoding="utf-8"?>
<ds:datastoreItem xmlns:ds="http://schemas.openxmlformats.org/officeDocument/2006/customXml" ds:itemID="{4156A9B3-3139-4687-B452-36663ADFD6F1}">
  <ds:schemaRefs/>
</ds:datastoreItem>
</file>

<file path=customXml/itemProps25.xml><?xml version="1.0" encoding="utf-8"?>
<ds:datastoreItem xmlns:ds="http://schemas.openxmlformats.org/officeDocument/2006/customXml" ds:itemID="{A63BFB6D-5313-4F50-8DC0-BBF89E2E39E3}">
  <ds:schemaRefs/>
</ds:datastoreItem>
</file>

<file path=customXml/itemProps26.xml><?xml version="1.0" encoding="utf-8"?>
<ds:datastoreItem xmlns:ds="http://schemas.openxmlformats.org/officeDocument/2006/customXml" ds:itemID="{4D043019-086C-44F6-A346-8F2F4A519C5C}">
  <ds:schemaRefs/>
</ds:datastoreItem>
</file>

<file path=customXml/itemProps27.xml><?xml version="1.0" encoding="utf-8"?>
<ds:datastoreItem xmlns:ds="http://schemas.openxmlformats.org/officeDocument/2006/customXml" ds:itemID="{4D080C8B-03B5-4F74-BFAF-4A17DCDE5786}">
  <ds:schemaRefs/>
</ds:datastoreItem>
</file>

<file path=customXml/itemProps28.xml><?xml version="1.0" encoding="utf-8"?>
<ds:datastoreItem xmlns:ds="http://schemas.openxmlformats.org/officeDocument/2006/customXml" ds:itemID="{A84D781C-2A92-4E21-AC0D-50A5A6488A23}">
  <ds:schemaRefs/>
</ds:datastoreItem>
</file>

<file path=customXml/itemProps29.xml><?xml version="1.0" encoding="utf-8"?>
<ds:datastoreItem xmlns:ds="http://schemas.openxmlformats.org/officeDocument/2006/customXml" ds:itemID="{E10A6BA0-EF90-4ADC-A66A-4B042EA55D70}">
  <ds:schemaRefs/>
</ds:datastoreItem>
</file>

<file path=customXml/itemProps3.xml><?xml version="1.0" encoding="utf-8"?>
<ds:datastoreItem xmlns:ds="http://schemas.openxmlformats.org/officeDocument/2006/customXml" ds:itemID="{52F40EB2-E092-4539-9487-F305D7E0EC17}">
  <ds:schemaRefs/>
</ds:datastoreItem>
</file>

<file path=customXml/itemProps30.xml><?xml version="1.0" encoding="utf-8"?>
<ds:datastoreItem xmlns:ds="http://schemas.openxmlformats.org/officeDocument/2006/customXml" ds:itemID="{2D9E18B8-B5B0-4C78-9224-2C4955D3C337}">
  <ds:schemaRefs/>
</ds:datastoreItem>
</file>

<file path=customXml/itemProps31.xml><?xml version="1.0" encoding="utf-8"?>
<ds:datastoreItem xmlns:ds="http://schemas.openxmlformats.org/officeDocument/2006/customXml" ds:itemID="{F256A8B7-A44B-475F-BB0B-DEBE4CE70EEC}">
  <ds:schemaRefs/>
</ds:datastoreItem>
</file>

<file path=customXml/itemProps32.xml><?xml version="1.0" encoding="utf-8"?>
<ds:datastoreItem xmlns:ds="http://schemas.openxmlformats.org/officeDocument/2006/customXml" ds:itemID="{8934DF26-0359-4B9C-B8E1-B42CC5E94286}">
  <ds:schemaRefs/>
</ds:datastoreItem>
</file>

<file path=customXml/itemProps33.xml><?xml version="1.0" encoding="utf-8"?>
<ds:datastoreItem xmlns:ds="http://schemas.openxmlformats.org/officeDocument/2006/customXml" ds:itemID="{E73AE6E3-8398-4E8D-96F5-9FA5FF69F998}">
  <ds:schemaRefs/>
</ds:datastoreItem>
</file>

<file path=customXml/itemProps34.xml><?xml version="1.0" encoding="utf-8"?>
<ds:datastoreItem xmlns:ds="http://schemas.openxmlformats.org/officeDocument/2006/customXml" ds:itemID="{115F3BD5-FF01-422D-B8A0-33117C002BB5}">
  <ds:schemaRefs/>
</ds:datastoreItem>
</file>

<file path=customXml/itemProps4.xml><?xml version="1.0" encoding="utf-8"?>
<ds:datastoreItem xmlns:ds="http://schemas.openxmlformats.org/officeDocument/2006/customXml" ds:itemID="{E8E98512-7879-46AA-8502-DA8B08FED464}">
  <ds:schemaRefs/>
</ds:datastoreItem>
</file>

<file path=customXml/itemProps5.xml><?xml version="1.0" encoding="utf-8"?>
<ds:datastoreItem xmlns:ds="http://schemas.openxmlformats.org/officeDocument/2006/customXml" ds:itemID="{649198CC-0B5D-4531-8A20-07BEEE37A1E9}">
  <ds:schemaRefs/>
</ds:datastoreItem>
</file>

<file path=customXml/itemProps6.xml><?xml version="1.0" encoding="utf-8"?>
<ds:datastoreItem xmlns:ds="http://schemas.openxmlformats.org/officeDocument/2006/customXml" ds:itemID="{D0E7223C-5756-40B5-BF4C-847B398B592B}">
  <ds:schemaRefs/>
</ds:datastoreItem>
</file>

<file path=customXml/itemProps7.xml><?xml version="1.0" encoding="utf-8"?>
<ds:datastoreItem xmlns:ds="http://schemas.openxmlformats.org/officeDocument/2006/customXml" ds:itemID="{C045D152-7135-4F0F-A39D-C3B5184EB1F5}">
  <ds:schemaRefs/>
</ds:datastoreItem>
</file>

<file path=customXml/itemProps8.xml><?xml version="1.0" encoding="utf-8"?>
<ds:datastoreItem xmlns:ds="http://schemas.openxmlformats.org/officeDocument/2006/customXml" ds:itemID="{EB562B3F-314F-4F25-9B7C-66F892F8A17F}">
  <ds:schemaRefs/>
</ds:datastoreItem>
</file>

<file path=customXml/itemProps9.xml><?xml version="1.0" encoding="utf-8"?>
<ds:datastoreItem xmlns:ds="http://schemas.openxmlformats.org/officeDocument/2006/customXml" ds:itemID="{C3A4E38E-E321-4DBC-B866-9AFD04DF26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3874</Words>
  <Characters>22083</Characters>
  <Lines>184</Lines>
  <Paragraphs>51</Paragraphs>
  <TotalTime>3</TotalTime>
  <ScaleCrop>false</ScaleCrop>
  <LinksUpToDate>false</LinksUpToDate>
  <CharactersWithSpaces>25906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2023-03-06T16:32:00Z</dcterms:created>
  <dc:creator>信息化办</dc:creator>
  <cp:lastModifiedBy>信息化办</cp:lastModifiedBy>
  <dcterms:modified xsi:type="dcterms:W3CDTF">2023-03-08T00:46:08Z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643DB26029EF4E84B04310E45C920644</vt:lpwstr>
  </property>
</Properties>
</file>