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right="0"/>
        <w:jc w:val="center"/>
        <w:textAlignment w:val="auto"/>
        <w:outlineLvl w:val="0"/>
        <w:rPr>
          <w:rFonts w:cs="Helvetica" w:asciiTheme="majorEastAsia" w:hAnsiTheme="majorEastAsia" w:eastAsiaTheme="majorEastAsia"/>
          <w:b/>
          <w:bCs/>
          <w:color w:val="B71A01"/>
          <w:kern w:val="36"/>
          <w:sz w:val="44"/>
          <w:szCs w:val="44"/>
        </w:rPr>
      </w:pPr>
      <w:bookmarkStart w:id="0" w:name="_GoBack"/>
      <w:bookmarkEnd w:id="0"/>
      <w:r>
        <w:rPr>
          <w:rFonts w:hint="eastAsia" w:cs="Helvetica" w:asciiTheme="majorEastAsia" w:hAnsiTheme="majorEastAsia" w:eastAsiaTheme="majorEastAsia"/>
          <w:b/>
          <w:bCs/>
          <w:color w:val="B71A01"/>
          <w:kern w:val="36"/>
          <w:sz w:val="44"/>
          <w:szCs w:val="44"/>
        </w:rPr>
        <w:t>魏</w:t>
      </w:r>
      <w:r>
        <w:rPr>
          <w:rFonts w:cs="Helvetica" w:asciiTheme="majorEastAsia" w:hAnsiTheme="majorEastAsia" w:eastAsiaTheme="majorEastAsia"/>
          <w:b/>
          <w:bCs/>
          <w:color w:val="B71A01"/>
          <w:kern w:val="36"/>
          <w:sz w:val="44"/>
          <w:szCs w:val="44"/>
        </w:rPr>
        <w:t>县民政局</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right="0"/>
        <w:jc w:val="center"/>
        <w:textAlignment w:val="auto"/>
        <w:outlineLvl w:val="0"/>
        <w:rPr>
          <w:rFonts w:cs="Helvetica" w:asciiTheme="majorEastAsia" w:hAnsiTheme="majorEastAsia" w:eastAsiaTheme="majorEastAsia"/>
          <w:b/>
          <w:bCs/>
          <w:color w:val="B71A01"/>
          <w:kern w:val="36"/>
          <w:sz w:val="44"/>
          <w:szCs w:val="44"/>
        </w:rPr>
      </w:pPr>
      <w:r>
        <w:rPr>
          <w:rFonts w:cs="Helvetica" w:asciiTheme="majorEastAsia" w:hAnsiTheme="majorEastAsia" w:eastAsiaTheme="majorEastAsia"/>
          <w:b/>
          <w:bCs/>
          <w:color w:val="B71A01"/>
          <w:kern w:val="36"/>
          <w:sz w:val="44"/>
          <w:szCs w:val="44"/>
        </w:rPr>
        <w:t>关于《</w:t>
      </w:r>
      <w:r>
        <w:rPr>
          <w:rFonts w:hint="eastAsia" w:cs="Helvetica" w:asciiTheme="majorEastAsia" w:hAnsiTheme="majorEastAsia" w:eastAsiaTheme="majorEastAsia"/>
          <w:b/>
          <w:bCs/>
          <w:color w:val="B71A01"/>
          <w:kern w:val="36"/>
          <w:sz w:val="44"/>
          <w:szCs w:val="44"/>
        </w:rPr>
        <w:t>魏</w:t>
      </w:r>
      <w:r>
        <w:rPr>
          <w:rFonts w:cs="Helvetica" w:asciiTheme="majorEastAsia" w:hAnsiTheme="majorEastAsia" w:eastAsiaTheme="majorEastAsia"/>
          <w:b/>
          <w:bCs/>
          <w:color w:val="B71A01"/>
          <w:kern w:val="36"/>
          <w:sz w:val="44"/>
          <w:szCs w:val="44"/>
        </w:rPr>
        <w:t>县特困人员救助供养实施细则》公开征求意见的公告</w:t>
      </w:r>
    </w:p>
    <w:p>
      <w:pPr>
        <w:keepNext w:val="0"/>
        <w:keepLines w:val="0"/>
        <w:pageBreakBefore w:val="0"/>
        <w:kinsoku/>
        <w:wordWrap/>
        <w:overflowPunct/>
        <w:topLinePunct w:val="0"/>
        <w:autoSpaceDE w:val="0"/>
        <w:autoSpaceDN/>
        <w:bidi w:val="0"/>
        <w:adjustRightInd/>
        <w:snapToGrid/>
        <w:spacing w:line="540" w:lineRule="exact"/>
        <w:ind w:firstLine="642"/>
        <w:textAlignment w:val="auto"/>
        <w:rPr>
          <w:rFonts w:ascii="仿宋" w:hAnsi="仿宋" w:eastAsia="仿宋"/>
          <w:sz w:val="32"/>
          <w:szCs w:val="32"/>
        </w:rPr>
      </w:pPr>
      <w:r>
        <w:rPr>
          <w:rFonts w:ascii="仿宋" w:hAnsi="仿宋" w:eastAsia="仿宋"/>
          <w:sz w:val="32"/>
          <w:szCs w:val="32"/>
        </w:rPr>
        <w:t>为进一步做好特困人员救助供养工作，切实保障特困人员救助供养对象的正常生活，促进社会保障制度的发展，根据《国务院关于进一步健全特困人员救助供养制度的意见》（国发〔2016〕14号）、《河北省人民政府关于进一步健全特困人员救助供养制度的实施意见》（冀政发〔2016〕31号）、《邯郸市民政局、邯郸市财政局关于调整特困人员救助供养标准的通知》（邯民〔2019〕19号）、《邯郸市民政局关于转发&lt;河北省民政厅关于印发“河北省特困人员认定办法”的通知&gt;的通知》（邯民〔2021〕54号）等要求，结合我县实际，制定本实施细则。为广泛听取社会公众意见，进一步提高行政规范性文件质量，现将征求意见稿及起草说明全文公布，征求社会各界意见</w:t>
      </w:r>
      <w:r>
        <w:rPr>
          <w:rFonts w:hint="eastAsia" w:ascii="仿宋" w:hAnsi="仿宋" w:eastAsia="仿宋"/>
          <w:sz w:val="32"/>
          <w:szCs w:val="32"/>
          <w:lang w:eastAsia="zh-CN"/>
        </w:rPr>
        <w:t>，</w:t>
      </w:r>
      <w:r>
        <w:rPr>
          <w:rFonts w:ascii="仿宋" w:hAnsi="仿宋" w:eastAsia="仿宋"/>
          <w:sz w:val="32"/>
          <w:szCs w:val="32"/>
        </w:rPr>
        <w:t>意见反馈截止时间为</w:t>
      </w:r>
      <w:r>
        <w:rPr>
          <w:rFonts w:hint="eastAsia" w:ascii="仿宋" w:hAnsi="仿宋" w:eastAsia="仿宋"/>
          <w:sz w:val="32"/>
          <w:szCs w:val="32"/>
        </w:rPr>
        <w:t>2022</w:t>
      </w:r>
      <w:r>
        <w:rPr>
          <w:rFonts w:ascii="仿宋" w:hAnsi="仿宋" w:eastAsia="仿宋"/>
          <w:sz w:val="32"/>
          <w:szCs w:val="32"/>
        </w:rPr>
        <w:t>年3月</w:t>
      </w:r>
      <w:r>
        <w:rPr>
          <w:rFonts w:hint="eastAsia" w:ascii="仿宋" w:hAnsi="仿宋" w:eastAsia="仿宋"/>
          <w:sz w:val="32"/>
          <w:szCs w:val="32"/>
          <w:lang w:val="en-US" w:eastAsia="zh-CN"/>
        </w:rPr>
        <w:t>30</w:t>
      </w:r>
      <w:r>
        <w:rPr>
          <w:rFonts w:ascii="仿宋" w:hAnsi="仿宋" w:eastAsia="仿宋"/>
          <w:sz w:val="32"/>
          <w:szCs w:val="32"/>
        </w:rPr>
        <w:t>日</w:t>
      </w:r>
      <w:r>
        <w:rPr>
          <w:rFonts w:hint="eastAsia" w:ascii="仿宋" w:hAnsi="仿宋" w:eastAsia="仿宋"/>
          <w:sz w:val="32"/>
          <w:szCs w:val="32"/>
          <w:lang w:eastAsia="zh-CN"/>
        </w:rPr>
        <w:t>。</w:t>
      </w:r>
      <w:r>
        <w:rPr>
          <w:rFonts w:ascii="仿宋" w:hAnsi="仿宋" w:eastAsia="仿宋"/>
          <w:sz w:val="32"/>
          <w:szCs w:val="32"/>
        </w:rPr>
        <w:t>公众可通过以下途径和方式提出反馈意见：</w:t>
      </w:r>
    </w:p>
    <w:p>
      <w:pPr>
        <w:keepNext w:val="0"/>
        <w:keepLines w:val="0"/>
        <w:pageBreakBefore w:val="0"/>
        <w:kinsoku/>
        <w:wordWrap/>
        <w:overflowPunct/>
        <w:topLinePunct w:val="0"/>
        <w:autoSpaceDE w:val="0"/>
        <w:autoSpaceDN/>
        <w:bidi w:val="0"/>
        <w:adjustRightInd/>
        <w:snapToGrid/>
        <w:spacing w:line="540" w:lineRule="exact"/>
        <w:ind w:firstLine="642"/>
        <w:textAlignment w:val="auto"/>
        <w:rPr>
          <w:rFonts w:ascii="仿宋" w:hAnsi="仿宋" w:eastAsia="仿宋"/>
          <w:sz w:val="32"/>
          <w:szCs w:val="32"/>
        </w:rPr>
      </w:pPr>
      <w:r>
        <w:rPr>
          <w:rFonts w:ascii="仿宋" w:hAnsi="仿宋" w:eastAsia="仿宋"/>
          <w:sz w:val="32"/>
          <w:szCs w:val="32"/>
        </w:rPr>
        <w:t>1. 通过信函的方式将意见寄至：</w:t>
      </w:r>
      <w:r>
        <w:rPr>
          <w:rFonts w:hint="eastAsia" w:ascii="仿宋" w:hAnsi="仿宋" w:eastAsia="仿宋"/>
          <w:sz w:val="32"/>
          <w:szCs w:val="32"/>
        </w:rPr>
        <w:t>魏县魏城镇平安路99号魏</w:t>
      </w:r>
      <w:r>
        <w:rPr>
          <w:rFonts w:ascii="仿宋" w:hAnsi="仿宋" w:eastAsia="仿宋"/>
          <w:sz w:val="32"/>
          <w:szCs w:val="32"/>
        </w:rPr>
        <w:t>县民政局，邮编：</w:t>
      </w:r>
      <w:r>
        <w:rPr>
          <w:rFonts w:hint="eastAsia" w:ascii="仿宋" w:hAnsi="仿宋" w:eastAsia="仿宋"/>
          <w:sz w:val="32"/>
          <w:szCs w:val="32"/>
        </w:rPr>
        <w:t>056800</w:t>
      </w:r>
      <w:r>
        <w:rPr>
          <w:rFonts w:ascii="仿宋" w:hAnsi="仿宋" w:eastAsia="仿宋"/>
          <w:sz w:val="32"/>
          <w:szCs w:val="32"/>
        </w:rPr>
        <w:t>。</w:t>
      </w:r>
    </w:p>
    <w:p>
      <w:pPr>
        <w:keepNext w:val="0"/>
        <w:keepLines w:val="0"/>
        <w:pageBreakBefore w:val="0"/>
        <w:kinsoku/>
        <w:wordWrap/>
        <w:overflowPunct/>
        <w:topLinePunct w:val="0"/>
        <w:autoSpaceDE w:val="0"/>
        <w:autoSpaceDN/>
        <w:bidi w:val="0"/>
        <w:adjustRightInd/>
        <w:snapToGrid/>
        <w:spacing w:line="540" w:lineRule="exact"/>
        <w:ind w:firstLine="642"/>
        <w:textAlignment w:val="auto"/>
        <w:rPr>
          <w:rFonts w:ascii="仿宋" w:hAnsi="仿宋" w:eastAsia="仿宋"/>
          <w:sz w:val="32"/>
          <w:szCs w:val="32"/>
        </w:rPr>
      </w:pPr>
      <w:r>
        <w:rPr>
          <w:rFonts w:ascii="仿宋" w:hAnsi="仿宋" w:eastAsia="仿宋"/>
          <w:sz w:val="32"/>
          <w:szCs w:val="32"/>
        </w:rPr>
        <w:t>2. 通过电子邮件方式将意见发送至邮箱：</w:t>
      </w:r>
      <w:r>
        <w:rPr>
          <w:rFonts w:hint="eastAsia" w:ascii="仿宋" w:hAnsi="仿宋" w:eastAsia="仿宋"/>
          <w:sz w:val="32"/>
          <w:szCs w:val="32"/>
        </w:rPr>
        <w:t>wx5206570</w:t>
      </w:r>
      <w:r>
        <w:rPr>
          <w:rFonts w:ascii="仿宋" w:hAnsi="仿宋" w:eastAsia="仿宋"/>
          <w:sz w:val="32"/>
          <w:szCs w:val="32"/>
        </w:rPr>
        <w:t>@</w:t>
      </w:r>
      <w:r>
        <w:rPr>
          <w:rFonts w:hint="eastAsia" w:ascii="仿宋" w:hAnsi="仿宋" w:eastAsia="仿宋"/>
          <w:sz w:val="32"/>
          <w:szCs w:val="32"/>
        </w:rPr>
        <w:t>163</w:t>
      </w:r>
      <w:r>
        <w:rPr>
          <w:rFonts w:ascii="仿宋" w:hAnsi="仿宋" w:eastAsia="仿宋"/>
          <w:sz w:val="32"/>
          <w:szCs w:val="32"/>
        </w:rPr>
        <w:t>.com。</w:t>
      </w:r>
    </w:p>
    <w:p>
      <w:pPr>
        <w:keepNext w:val="0"/>
        <w:keepLines w:val="0"/>
        <w:pageBreakBefore w:val="0"/>
        <w:kinsoku/>
        <w:wordWrap/>
        <w:overflowPunct/>
        <w:topLinePunct w:val="0"/>
        <w:autoSpaceDE w:val="0"/>
        <w:autoSpaceDN/>
        <w:bidi w:val="0"/>
        <w:adjustRightInd/>
        <w:snapToGrid/>
        <w:spacing w:line="540" w:lineRule="exact"/>
        <w:ind w:firstLine="642"/>
        <w:textAlignment w:val="auto"/>
        <w:rPr>
          <w:rFonts w:ascii="仿宋" w:hAnsi="仿宋" w:eastAsia="仿宋"/>
          <w:sz w:val="32"/>
          <w:szCs w:val="32"/>
        </w:rPr>
      </w:pPr>
      <w:r>
        <w:rPr>
          <w:rFonts w:ascii="仿宋" w:hAnsi="仿宋" w:eastAsia="仿宋"/>
          <w:sz w:val="32"/>
          <w:szCs w:val="32"/>
        </w:rPr>
        <w:t>联系人：</w:t>
      </w:r>
      <w:r>
        <w:rPr>
          <w:rFonts w:hint="eastAsia" w:ascii="仿宋" w:hAnsi="仿宋" w:eastAsia="仿宋"/>
          <w:sz w:val="32"/>
          <w:szCs w:val="32"/>
        </w:rPr>
        <w:t>李艳姣</w:t>
      </w:r>
      <w:r>
        <w:rPr>
          <w:rFonts w:ascii="仿宋" w:hAnsi="仿宋" w:eastAsia="仿宋"/>
          <w:sz w:val="32"/>
          <w:szCs w:val="32"/>
        </w:rPr>
        <w:t xml:space="preserve"> 联系电话：</w:t>
      </w:r>
      <w:r>
        <w:rPr>
          <w:rFonts w:hint="eastAsia" w:ascii="仿宋" w:hAnsi="仿宋" w:eastAsia="仿宋"/>
          <w:sz w:val="32"/>
          <w:szCs w:val="32"/>
        </w:rPr>
        <w:t>3360602</w:t>
      </w:r>
    </w:p>
    <w:p>
      <w:pPr>
        <w:keepNext w:val="0"/>
        <w:keepLines w:val="0"/>
        <w:pageBreakBefore w:val="0"/>
        <w:kinsoku/>
        <w:wordWrap/>
        <w:overflowPunct/>
        <w:topLinePunct w:val="0"/>
        <w:autoSpaceDE w:val="0"/>
        <w:autoSpaceDN/>
        <w:bidi w:val="0"/>
        <w:adjustRightInd/>
        <w:snapToGrid/>
        <w:spacing w:line="540" w:lineRule="exact"/>
        <w:ind w:firstLine="642"/>
        <w:textAlignment w:val="auto"/>
        <w:rPr>
          <w:rFonts w:hint="eastAsia" w:ascii="仿宋" w:hAnsi="仿宋" w:eastAsia="仿宋"/>
          <w:sz w:val="32"/>
          <w:szCs w:val="32"/>
        </w:rPr>
      </w:pPr>
    </w:p>
    <w:p>
      <w:pPr>
        <w:keepNext w:val="0"/>
        <w:keepLines w:val="0"/>
        <w:pageBreakBefore w:val="0"/>
        <w:kinsoku/>
        <w:wordWrap/>
        <w:overflowPunct/>
        <w:topLinePunct w:val="0"/>
        <w:autoSpaceDE w:val="0"/>
        <w:autoSpaceDN/>
        <w:bidi w:val="0"/>
        <w:adjustRightInd/>
        <w:snapToGrid/>
        <w:spacing w:line="540" w:lineRule="exact"/>
        <w:ind w:firstLine="642"/>
        <w:textAlignment w:val="auto"/>
        <w:rPr>
          <w:rFonts w:hint="eastAsia" w:ascii="仿宋" w:hAnsi="仿宋" w:eastAsia="仿宋"/>
          <w:sz w:val="32"/>
          <w:szCs w:val="32"/>
        </w:rPr>
      </w:pPr>
    </w:p>
    <w:p>
      <w:pPr>
        <w:keepNext w:val="0"/>
        <w:keepLines w:val="0"/>
        <w:pageBreakBefore w:val="0"/>
        <w:kinsoku/>
        <w:wordWrap/>
        <w:overflowPunct/>
        <w:topLinePunct w:val="0"/>
        <w:autoSpaceDE w:val="0"/>
        <w:autoSpaceDN/>
        <w:bidi w:val="0"/>
        <w:adjustRightInd/>
        <w:snapToGrid/>
        <w:spacing w:line="540" w:lineRule="exact"/>
        <w:ind w:firstLine="7052" w:firstLineChars="2204"/>
        <w:textAlignment w:val="auto"/>
        <w:rPr>
          <w:rFonts w:ascii="仿宋" w:hAnsi="仿宋" w:eastAsia="仿宋"/>
          <w:sz w:val="32"/>
          <w:szCs w:val="32"/>
        </w:rPr>
      </w:pPr>
      <w:r>
        <w:rPr>
          <w:rFonts w:hint="eastAsia" w:ascii="仿宋" w:hAnsi="仿宋" w:eastAsia="仿宋"/>
          <w:sz w:val="32"/>
          <w:szCs w:val="32"/>
        </w:rPr>
        <w:t>魏</w:t>
      </w:r>
      <w:r>
        <w:rPr>
          <w:rFonts w:ascii="仿宋" w:hAnsi="仿宋" w:eastAsia="仿宋"/>
          <w:sz w:val="32"/>
          <w:szCs w:val="32"/>
        </w:rPr>
        <w:t>县民政局</w:t>
      </w:r>
    </w:p>
    <w:p>
      <w:pPr>
        <w:keepNext w:val="0"/>
        <w:keepLines w:val="0"/>
        <w:pageBreakBefore w:val="0"/>
        <w:widowControl/>
        <w:shd w:val="clear" w:color="auto" w:fill="FFFFFF"/>
        <w:kinsoku/>
        <w:wordWrap/>
        <w:overflowPunct/>
        <w:topLinePunct w:val="0"/>
        <w:autoSpaceDN/>
        <w:bidi w:val="0"/>
        <w:adjustRightInd/>
        <w:snapToGrid/>
        <w:spacing w:line="540" w:lineRule="exact"/>
        <w:jc w:val="right"/>
        <w:textAlignment w:val="auto"/>
        <w:rPr>
          <w:rFonts w:ascii="仿宋" w:hAnsi="仿宋" w:eastAsia="仿宋" w:cs="Helvetica"/>
          <w:color w:val="333333"/>
          <w:kern w:val="0"/>
          <w:sz w:val="32"/>
          <w:szCs w:val="32"/>
        </w:rPr>
      </w:pPr>
      <w:r>
        <w:rPr>
          <w:rFonts w:hint="eastAsia" w:ascii="仿宋" w:hAnsi="仿宋" w:eastAsia="仿宋" w:cs="Helvetica"/>
          <w:color w:val="333333"/>
          <w:kern w:val="0"/>
          <w:sz w:val="32"/>
          <w:szCs w:val="32"/>
        </w:rPr>
        <w:t>2022</w:t>
      </w:r>
      <w:r>
        <w:rPr>
          <w:rFonts w:ascii="仿宋" w:hAnsi="仿宋" w:eastAsia="仿宋" w:cs="Helvetica"/>
          <w:color w:val="333333"/>
          <w:kern w:val="0"/>
          <w:sz w:val="32"/>
          <w:szCs w:val="32"/>
        </w:rPr>
        <w:t>年</w:t>
      </w:r>
      <w:r>
        <w:rPr>
          <w:rFonts w:hint="eastAsia" w:ascii="仿宋" w:hAnsi="仿宋" w:eastAsia="仿宋" w:cs="Helvetica"/>
          <w:color w:val="333333"/>
          <w:kern w:val="0"/>
          <w:sz w:val="32"/>
          <w:szCs w:val="32"/>
          <w:lang w:val="en-US" w:eastAsia="zh-CN"/>
        </w:rPr>
        <w:t>2</w:t>
      </w:r>
      <w:r>
        <w:rPr>
          <w:rFonts w:ascii="仿宋" w:hAnsi="仿宋" w:eastAsia="仿宋" w:cs="Helvetica"/>
          <w:color w:val="333333"/>
          <w:kern w:val="0"/>
          <w:sz w:val="32"/>
          <w:szCs w:val="32"/>
        </w:rPr>
        <w:t>月</w:t>
      </w:r>
      <w:r>
        <w:rPr>
          <w:rFonts w:hint="eastAsia" w:ascii="仿宋" w:hAnsi="仿宋" w:eastAsia="仿宋" w:cs="Helvetica"/>
          <w:color w:val="333333"/>
          <w:kern w:val="0"/>
          <w:sz w:val="32"/>
          <w:szCs w:val="32"/>
          <w:lang w:val="en-US" w:eastAsia="zh-CN"/>
        </w:rPr>
        <w:t>28</w:t>
      </w:r>
      <w:r>
        <w:rPr>
          <w:rFonts w:ascii="仿宋" w:hAnsi="仿宋" w:eastAsia="仿宋" w:cs="Helvetica"/>
          <w:color w:val="333333"/>
          <w:kern w:val="0"/>
          <w:sz w:val="32"/>
          <w:szCs w:val="32"/>
        </w:rPr>
        <w:t>日</w:t>
      </w:r>
    </w:p>
    <w:p>
      <w:pPr>
        <w:keepNext w:val="0"/>
        <w:keepLines w:val="0"/>
        <w:pageBreakBefore w:val="0"/>
        <w:widowControl/>
        <w:shd w:val="clear" w:color="auto" w:fill="FFFFFF"/>
        <w:kinsoku/>
        <w:wordWrap/>
        <w:overflowPunct/>
        <w:topLinePunct w:val="0"/>
        <w:autoSpaceDN/>
        <w:bidi w:val="0"/>
        <w:adjustRightInd/>
        <w:snapToGrid/>
        <w:spacing w:line="540" w:lineRule="exact"/>
        <w:jc w:val="center"/>
        <w:textAlignment w:val="auto"/>
        <w:rPr>
          <w:rFonts w:hint="eastAsia" w:ascii="仿宋" w:hAnsi="仿宋" w:eastAsia="仿宋" w:cs="Helvetica"/>
          <w:color w:val="333333"/>
          <w:kern w:val="0"/>
          <w:sz w:val="32"/>
          <w:szCs w:val="32"/>
        </w:rPr>
      </w:pPr>
    </w:p>
    <w:p>
      <w:pPr>
        <w:keepNext w:val="0"/>
        <w:keepLines w:val="0"/>
        <w:pageBreakBefore w:val="0"/>
        <w:widowControl/>
        <w:shd w:val="clear" w:color="auto" w:fill="FFFFFF"/>
        <w:kinsoku/>
        <w:wordWrap/>
        <w:overflowPunct/>
        <w:topLinePunct w:val="0"/>
        <w:autoSpaceDN/>
        <w:bidi w:val="0"/>
        <w:adjustRightInd/>
        <w:snapToGrid/>
        <w:spacing w:line="540" w:lineRule="exact"/>
        <w:jc w:val="center"/>
        <w:textAlignment w:val="auto"/>
        <w:rPr>
          <w:rFonts w:cs="Helvetica" w:asciiTheme="majorEastAsia" w:hAnsiTheme="majorEastAsia" w:eastAsiaTheme="majorEastAsia"/>
          <w:b/>
          <w:color w:val="333333"/>
          <w:kern w:val="0"/>
          <w:sz w:val="44"/>
          <w:szCs w:val="44"/>
        </w:rPr>
      </w:pPr>
      <w:r>
        <w:rPr>
          <w:rFonts w:hint="eastAsia" w:cs="Helvetica" w:asciiTheme="majorEastAsia" w:hAnsiTheme="majorEastAsia" w:eastAsiaTheme="majorEastAsia"/>
          <w:b/>
          <w:color w:val="333333"/>
          <w:kern w:val="0"/>
          <w:sz w:val="44"/>
          <w:szCs w:val="44"/>
        </w:rPr>
        <w:t>魏</w:t>
      </w:r>
      <w:r>
        <w:rPr>
          <w:rFonts w:cs="Helvetica" w:asciiTheme="majorEastAsia" w:hAnsiTheme="majorEastAsia" w:eastAsiaTheme="majorEastAsia"/>
          <w:b/>
          <w:color w:val="333333"/>
          <w:kern w:val="0"/>
          <w:sz w:val="44"/>
          <w:szCs w:val="44"/>
        </w:rPr>
        <w:t>县特困人员救助供养实施细则</w:t>
      </w:r>
    </w:p>
    <w:p>
      <w:pPr>
        <w:keepNext w:val="0"/>
        <w:keepLines w:val="0"/>
        <w:pageBreakBefore w:val="0"/>
        <w:widowControl/>
        <w:shd w:val="clear" w:color="auto" w:fill="FFFFFF"/>
        <w:kinsoku/>
        <w:wordWrap/>
        <w:overflowPunct/>
        <w:topLinePunct w:val="0"/>
        <w:autoSpaceDN/>
        <w:bidi w:val="0"/>
        <w:adjustRightInd/>
        <w:snapToGrid/>
        <w:spacing w:line="540" w:lineRule="exact"/>
        <w:jc w:val="center"/>
        <w:textAlignment w:val="auto"/>
        <w:rPr>
          <w:rFonts w:ascii="仿宋" w:hAnsi="仿宋" w:eastAsia="仿宋" w:cs="Helvetica"/>
          <w:color w:val="333333"/>
          <w:kern w:val="0"/>
          <w:sz w:val="32"/>
          <w:szCs w:val="32"/>
        </w:rPr>
      </w:pPr>
      <w:r>
        <w:rPr>
          <w:rFonts w:ascii="仿宋" w:hAnsi="仿宋" w:eastAsia="仿宋" w:cs="Helvetica"/>
          <w:color w:val="333333"/>
          <w:kern w:val="0"/>
          <w:sz w:val="32"/>
          <w:szCs w:val="32"/>
        </w:rPr>
        <w:t>（征求意见稿）</w:t>
      </w:r>
    </w:p>
    <w:p>
      <w:pPr>
        <w:keepNext w:val="0"/>
        <w:keepLines w:val="0"/>
        <w:pageBreakBefore w:val="0"/>
        <w:kinsoku/>
        <w:wordWrap/>
        <w:overflowPunct/>
        <w:topLinePunct w:val="0"/>
        <w:autoSpaceDE w:val="0"/>
        <w:autoSpaceDN/>
        <w:bidi w:val="0"/>
        <w:adjustRightInd/>
        <w:snapToGrid/>
        <w:spacing w:line="540" w:lineRule="exact"/>
        <w:jc w:val="center"/>
        <w:textAlignment w:val="auto"/>
        <w:rPr>
          <w:rFonts w:hint="eastAsia" w:ascii="仿宋" w:hAnsi="仿宋" w:eastAsia="仿宋"/>
          <w:sz w:val="32"/>
          <w:szCs w:val="32"/>
        </w:rPr>
      </w:pPr>
    </w:p>
    <w:p>
      <w:pPr>
        <w:keepNext w:val="0"/>
        <w:keepLines w:val="0"/>
        <w:pageBreakBefore w:val="0"/>
        <w:kinsoku/>
        <w:wordWrap/>
        <w:overflowPunct/>
        <w:topLinePunct w:val="0"/>
        <w:autoSpaceDE w:val="0"/>
        <w:autoSpaceDN/>
        <w:bidi w:val="0"/>
        <w:adjustRightInd/>
        <w:snapToGrid/>
        <w:spacing w:line="540" w:lineRule="exact"/>
        <w:jc w:val="center"/>
        <w:textAlignment w:val="auto"/>
        <w:rPr>
          <w:rFonts w:ascii="仿宋" w:hAnsi="仿宋" w:eastAsia="仿宋"/>
          <w:sz w:val="32"/>
          <w:szCs w:val="32"/>
        </w:rPr>
      </w:pPr>
      <w:r>
        <w:rPr>
          <w:rFonts w:hint="eastAsia" w:ascii="仿宋" w:hAnsi="仿宋" w:eastAsia="仿宋"/>
          <w:sz w:val="32"/>
          <w:szCs w:val="32"/>
        </w:rPr>
        <w:t>第一章  总 则</w:t>
      </w:r>
    </w:p>
    <w:p>
      <w:pPr>
        <w:keepNext w:val="0"/>
        <w:keepLines w:val="0"/>
        <w:pageBreakBefore w:val="0"/>
        <w:kinsoku/>
        <w:wordWrap/>
        <w:overflowPunct/>
        <w:topLinePunct w:val="0"/>
        <w:autoSpaceDE w:val="0"/>
        <w:autoSpaceDN/>
        <w:bidi w:val="0"/>
        <w:adjustRightInd/>
        <w:snapToGrid/>
        <w:spacing w:line="540" w:lineRule="exact"/>
        <w:ind w:firstLine="642"/>
        <w:textAlignment w:val="auto"/>
        <w:rPr>
          <w:rFonts w:ascii="仿宋" w:hAnsi="仿宋" w:eastAsia="仿宋"/>
          <w:sz w:val="32"/>
          <w:szCs w:val="32"/>
        </w:rPr>
      </w:pPr>
      <w:r>
        <w:rPr>
          <w:rFonts w:ascii="仿宋" w:hAnsi="仿宋" w:eastAsia="仿宋"/>
          <w:sz w:val="32"/>
          <w:szCs w:val="32"/>
        </w:rPr>
        <w:t>第一条 为进一步做好特困人员救助供养工作，切实保障特困人员救助供养对象的正常生活，促进社会保障制度的发展，根据《国务院关于进一步健全特困人员救助供养制度的意见》（国发〔2016〕14号）、《河北省人民政府关于进一步健全特困人员救助供养制度的实施意见》（冀政发〔2016〕31号）、《邯郸市民政局、邯郸市财政局关于调整特困人员救助供养标准的通知》（邯民〔2019〕19号）、《邯郸市民政局关于转发&lt;河北省民政厅关于印发“河北省特困人员认定办法”的通知&gt;的通知》（邯民〔2021〕54号）等要求，结合我县实际，制定本实施细则。</w:t>
      </w:r>
    </w:p>
    <w:p>
      <w:pPr>
        <w:keepNext w:val="0"/>
        <w:keepLines w:val="0"/>
        <w:pageBreakBefore w:val="0"/>
        <w:kinsoku/>
        <w:wordWrap/>
        <w:overflowPunct/>
        <w:topLinePunct w:val="0"/>
        <w:autoSpaceDE w:val="0"/>
        <w:autoSpaceDN/>
        <w:bidi w:val="0"/>
        <w:adjustRightInd/>
        <w:snapToGrid/>
        <w:spacing w:line="540" w:lineRule="exact"/>
        <w:jc w:val="center"/>
        <w:textAlignment w:val="auto"/>
        <w:rPr>
          <w:rFonts w:ascii="仿宋" w:hAnsi="仿宋" w:eastAsia="仿宋"/>
          <w:sz w:val="32"/>
          <w:szCs w:val="32"/>
        </w:rPr>
      </w:pPr>
      <w:r>
        <w:rPr>
          <w:rFonts w:hint="eastAsia" w:ascii="仿宋" w:hAnsi="仿宋" w:eastAsia="仿宋"/>
          <w:sz w:val="32"/>
          <w:szCs w:val="32"/>
        </w:rPr>
        <w:t xml:space="preserve"> </w:t>
      </w:r>
    </w:p>
    <w:p>
      <w:pPr>
        <w:keepNext w:val="0"/>
        <w:keepLines w:val="0"/>
        <w:pageBreakBefore w:val="0"/>
        <w:kinsoku/>
        <w:wordWrap/>
        <w:overflowPunct/>
        <w:topLinePunct w:val="0"/>
        <w:autoSpaceDE w:val="0"/>
        <w:autoSpaceDN/>
        <w:bidi w:val="0"/>
        <w:adjustRightInd/>
        <w:snapToGrid/>
        <w:spacing w:line="540" w:lineRule="exact"/>
        <w:jc w:val="center"/>
        <w:textAlignment w:val="auto"/>
        <w:rPr>
          <w:rFonts w:hint="eastAsia" w:ascii="仿宋" w:hAnsi="仿宋" w:eastAsia="仿宋"/>
          <w:sz w:val="32"/>
          <w:szCs w:val="32"/>
        </w:rPr>
      </w:pPr>
      <w:r>
        <w:rPr>
          <w:rFonts w:hint="eastAsia" w:ascii="仿宋" w:hAnsi="仿宋" w:eastAsia="仿宋"/>
          <w:sz w:val="32"/>
          <w:szCs w:val="32"/>
        </w:rPr>
        <w:t>第二章 基本原则</w:t>
      </w:r>
    </w:p>
    <w:p>
      <w:pPr>
        <w:keepNext w:val="0"/>
        <w:keepLines w:val="0"/>
        <w:pageBreakBefore w:val="0"/>
        <w:kinsoku/>
        <w:wordWrap/>
        <w:overflowPunct/>
        <w:topLinePunct w:val="0"/>
        <w:autoSpaceDE w:val="0"/>
        <w:autoSpaceDN/>
        <w:bidi w:val="0"/>
        <w:adjustRightInd/>
        <w:snapToGrid/>
        <w:spacing w:line="540" w:lineRule="exact"/>
        <w:ind w:firstLine="640" w:firstLineChars="200"/>
        <w:textAlignment w:val="auto"/>
        <w:rPr>
          <w:rFonts w:hint="eastAsia" w:ascii="仿宋" w:hAnsi="仿宋" w:eastAsia="仿宋"/>
          <w:sz w:val="32"/>
          <w:szCs w:val="32"/>
        </w:rPr>
      </w:pPr>
      <w:r>
        <w:rPr>
          <w:rFonts w:ascii="仿宋" w:hAnsi="仿宋" w:eastAsia="仿宋"/>
          <w:sz w:val="32"/>
          <w:szCs w:val="32"/>
        </w:rPr>
        <w:t>第二条 坚持按照属地原则分级管理，强化政府托底保障职责，做到应救尽救、应养尽养；坚持与我县经济社会发展相适应，制定救助供养标准科学合理，保障适度；坚持与相关社会保障制度有效衔接，确保特困人员获得必需的社会保障；坚持城乡统筹发展，建立城乡一体化救助供养保障机制；坚持发挥社会力量在特困人员救助供养中的重要作用，实现政府救助与社会力量参与的良性互动。</w:t>
      </w:r>
    </w:p>
    <w:p>
      <w:pPr>
        <w:keepNext w:val="0"/>
        <w:keepLines w:val="0"/>
        <w:pageBreakBefore w:val="0"/>
        <w:kinsoku/>
        <w:wordWrap/>
        <w:overflowPunct/>
        <w:topLinePunct w:val="0"/>
        <w:autoSpaceDE w:val="0"/>
        <w:autoSpaceDN/>
        <w:bidi w:val="0"/>
        <w:adjustRightInd/>
        <w:snapToGrid/>
        <w:spacing w:line="540" w:lineRule="exact"/>
        <w:ind w:firstLine="640" w:firstLineChars="200"/>
        <w:textAlignment w:val="auto"/>
        <w:rPr>
          <w:rFonts w:ascii="仿宋" w:hAnsi="仿宋" w:eastAsia="仿宋"/>
          <w:sz w:val="32"/>
          <w:szCs w:val="32"/>
        </w:rPr>
      </w:pPr>
      <w:r>
        <w:rPr>
          <w:rFonts w:ascii="仿宋" w:hAnsi="仿宋" w:eastAsia="仿宋"/>
          <w:sz w:val="32"/>
          <w:szCs w:val="32"/>
        </w:rPr>
        <w:t>第三条 全面开展特困人员救助供养工作，在全县建立起城乡统筹协调，资金来源稳定，政策配套完善，工作机制健全，服务管理规范，救助程序便捷，与相关社会保障制度相衔接的特困人员救助供养制度，解决特困人员突出困难、满足特困人员基本生活需求。</w:t>
      </w:r>
    </w:p>
    <w:p>
      <w:pPr>
        <w:keepNext w:val="0"/>
        <w:keepLines w:val="0"/>
        <w:pageBreakBefore w:val="0"/>
        <w:kinsoku/>
        <w:wordWrap/>
        <w:overflowPunct/>
        <w:topLinePunct w:val="0"/>
        <w:autoSpaceDE w:val="0"/>
        <w:autoSpaceDN/>
        <w:bidi w:val="0"/>
        <w:adjustRightInd/>
        <w:snapToGrid/>
        <w:spacing w:line="540" w:lineRule="exact"/>
        <w:jc w:val="center"/>
        <w:textAlignment w:val="auto"/>
        <w:rPr>
          <w:rFonts w:ascii="仿宋" w:hAnsi="仿宋" w:eastAsia="仿宋"/>
          <w:sz w:val="32"/>
          <w:szCs w:val="32"/>
        </w:rPr>
      </w:pPr>
      <w:r>
        <w:rPr>
          <w:rFonts w:hint="eastAsia" w:ascii="仿宋" w:hAnsi="仿宋" w:eastAsia="仿宋"/>
          <w:sz w:val="32"/>
          <w:szCs w:val="32"/>
        </w:rPr>
        <w:t xml:space="preserve"> </w:t>
      </w:r>
    </w:p>
    <w:p>
      <w:pPr>
        <w:keepNext w:val="0"/>
        <w:keepLines w:val="0"/>
        <w:pageBreakBefore w:val="0"/>
        <w:kinsoku/>
        <w:wordWrap/>
        <w:overflowPunct/>
        <w:topLinePunct w:val="0"/>
        <w:autoSpaceDE w:val="0"/>
        <w:autoSpaceDN/>
        <w:bidi w:val="0"/>
        <w:adjustRightInd/>
        <w:snapToGrid/>
        <w:spacing w:line="540" w:lineRule="exact"/>
        <w:jc w:val="center"/>
        <w:textAlignment w:val="auto"/>
        <w:rPr>
          <w:rFonts w:hint="eastAsia" w:ascii="仿宋" w:hAnsi="仿宋" w:eastAsia="仿宋"/>
          <w:sz w:val="32"/>
          <w:szCs w:val="32"/>
        </w:rPr>
      </w:pPr>
      <w:r>
        <w:rPr>
          <w:rFonts w:hint="eastAsia" w:ascii="仿宋" w:hAnsi="仿宋" w:eastAsia="仿宋"/>
          <w:sz w:val="32"/>
          <w:szCs w:val="32"/>
        </w:rPr>
        <w:t>第三章 供养对象范围及审核审批程序</w:t>
      </w:r>
    </w:p>
    <w:p>
      <w:pPr>
        <w:keepNext w:val="0"/>
        <w:keepLines w:val="0"/>
        <w:pageBreakBefore w:val="0"/>
        <w:kinsoku/>
        <w:wordWrap/>
        <w:overflowPunct/>
        <w:topLinePunct w:val="0"/>
        <w:autoSpaceDE w:val="0"/>
        <w:autoSpaceDN/>
        <w:bidi w:val="0"/>
        <w:adjustRightInd/>
        <w:snapToGrid/>
        <w:spacing w:line="540" w:lineRule="exact"/>
        <w:ind w:firstLine="642"/>
        <w:textAlignment w:val="auto"/>
        <w:rPr>
          <w:rFonts w:hint="eastAsia" w:ascii="仿宋" w:hAnsi="仿宋" w:eastAsia="仿宋"/>
          <w:sz w:val="32"/>
          <w:szCs w:val="32"/>
        </w:rPr>
      </w:pPr>
      <w:r>
        <w:rPr>
          <w:rFonts w:ascii="仿宋" w:hAnsi="仿宋" w:eastAsia="仿宋"/>
          <w:sz w:val="32"/>
          <w:szCs w:val="32"/>
        </w:rPr>
        <w:t>第四条 救助对象范围</w:t>
      </w:r>
    </w:p>
    <w:p>
      <w:pPr>
        <w:keepNext w:val="0"/>
        <w:keepLines w:val="0"/>
        <w:pageBreakBefore w:val="0"/>
        <w:kinsoku/>
        <w:wordWrap/>
        <w:overflowPunct/>
        <w:topLinePunct w:val="0"/>
        <w:autoSpaceDE w:val="0"/>
        <w:autoSpaceDN/>
        <w:bidi w:val="0"/>
        <w:adjustRightInd/>
        <w:snapToGrid/>
        <w:spacing w:line="540" w:lineRule="exact"/>
        <w:ind w:firstLine="642"/>
        <w:textAlignment w:val="auto"/>
        <w:rPr>
          <w:rFonts w:ascii="仿宋" w:hAnsi="仿宋" w:eastAsia="仿宋"/>
          <w:sz w:val="32"/>
          <w:szCs w:val="32"/>
        </w:rPr>
      </w:pPr>
      <w:r>
        <w:rPr>
          <w:rFonts w:ascii="仿宋" w:hAnsi="仿宋" w:eastAsia="仿宋"/>
          <w:sz w:val="32"/>
          <w:szCs w:val="32"/>
        </w:rPr>
        <w:t>老年人、残疾人和未满16周岁的未成年人，同时具备以下条件的，应依法纳入特困人员救助供养范围：</w:t>
      </w:r>
    </w:p>
    <w:p>
      <w:pPr>
        <w:keepNext w:val="0"/>
        <w:keepLines w:val="0"/>
        <w:pageBreakBefore w:val="0"/>
        <w:kinsoku/>
        <w:wordWrap/>
        <w:overflowPunct/>
        <w:topLinePunct w:val="0"/>
        <w:autoSpaceDE w:val="0"/>
        <w:autoSpaceDN/>
        <w:bidi w:val="0"/>
        <w:adjustRightInd/>
        <w:snapToGrid/>
        <w:spacing w:line="540" w:lineRule="exact"/>
        <w:textAlignment w:val="auto"/>
        <w:rPr>
          <w:rFonts w:ascii="仿宋" w:hAnsi="仿宋" w:eastAsia="仿宋"/>
          <w:sz w:val="32"/>
          <w:szCs w:val="32"/>
        </w:rPr>
      </w:pPr>
      <w:r>
        <w:rPr>
          <w:rFonts w:ascii="仿宋" w:hAnsi="仿宋" w:eastAsia="仿宋"/>
          <w:sz w:val="32"/>
          <w:szCs w:val="32"/>
        </w:rPr>
        <w:t xml:space="preserve">    无劳动能力、无生活来源、无法定赡养抚养扶养义务人或其法定义务人无履行义务能力。</w:t>
      </w:r>
    </w:p>
    <w:p>
      <w:pPr>
        <w:keepNext w:val="0"/>
        <w:keepLines w:val="0"/>
        <w:pageBreakBefore w:val="0"/>
        <w:kinsoku/>
        <w:wordWrap/>
        <w:overflowPunct/>
        <w:topLinePunct w:val="0"/>
        <w:autoSpaceDE w:val="0"/>
        <w:autoSpaceDN/>
        <w:bidi w:val="0"/>
        <w:adjustRightInd/>
        <w:snapToGrid/>
        <w:spacing w:line="540" w:lineRule="exact"/>
        <w:textAlignment w:val="auto"/>
        <w:rPr>
          <w:rFonts w:ascii="仿宋" w:hAnsi="仿宋" w:eastAsia="仿宋"/>
          <w:sz w:val="32"/>
          <w:szCs w:val="32"/>
        </w:rPr>
      </w:pPr>
      <w:r>
        <w:rPr>
          <w:rFonts w:ascii="仿宋" w:hAnsi="仿宋" w:eastAsia="仿宋"/>
          <w:sz w:val="32"/>
          <w:szCs w:val="32"/>
        </w:rPr>
        <w:t xml:space="preserve">    具体认定办法按照《河北省特困人员认定办法》执行。</w:t>
      </w:r>
    </w:p>
    <w:p>
      <w:pPr>
        <w:keepNext w:val="0"/>
        <w:keepLines w:val="0"/>
        <w:pageBreakBefore w:val="0"/>
        <w:kinsoku/>
        <w:wordWrap/>
        <w:overflowPunct/>
        <w:topLinePunct w:val="0"/>
        <w:autoSpaceDE w:val="0"/>
        <w:autoSpaceDN/>
        <w:bidi w:val="0"/>
        <w:adjustRightInd/>
        <w:snapToGrid/>
        <w:spacing w:line="540" w:lineRule="exact"/>
        <w:textAlignment w:val="auto"/>
        <w:rPr>
          <w:rFonts w:ascii="仿宋" w:hAnsi="仿宋" w:eastAsia="仿宋"/>
          <w:sz w:val="32"/>
          <w:szCs w:val="32"/>
        </w:rPr>
      </w:pPr>
      <w:r>
        <w:rPr>
          <w:rFonts w:ascii="仿宋" w:hAnsi="仿宋" w:eastAsia="仿宋"/>
          <w:sz w:val="32"/>
          <w:szCs w:val="32"/>
        </w:rPr>
        <w:t xml:space="preserve">    第五条 审核审批程序</w:t>
      </w:r>
    </w:p>
    <w:p>
      <w:pPr>
        <w:keepNext w:val="0"/>
        <w:keepLines w:val="0"/>
        <w:pageBreakBefore w:val="0"/>
        <w:kinsoku/>
        <w:wordWrap/>
        <w:overflowPunct/>
        <w:topLinePunct w:val="0"/>
        <w:autoSpaceDE w:val="0"/>
        <w:autoSpaceDN/>
        <w:bidi w:val="0"/>
        <w:adjustRightInd/>
        <w:snapToGrid/>
        <w:spacing w:line="540" w:lineRule="exact"/>
        <w:textAlignment w:val="auto"/>
        <w:rPr>
          <w:rFonts w:ascii="仿宋" w:hAnsi="仿宋" w:eastAsia="仿宋"/>
          <w:sz w:val="32"/>
          <w:szCs w:val="32"/>
        </w:rPr>
      </w:pPr>
      <w:r>
        <w:rPr>
          <w:rFonts w:ascii="仿宋" w:hAnsi="仿宋" w:eastAsia="仿宋"/>
          <w:sz w:val="32"/>
          <w:szCs w:val="32"/>
        </w:rPr>
        <w:t xml:space="preserve">   （一）申请。申请特困人员救助供养，由本人向户籍所在地乡镇人民政府（街道办事处）提出书面申请，按规定提交相关材料，书面说明劳动能力、生活来源以及赡养、抚养、扶养情况。并出具家庭经济状况查询授权书。本人申请有困难的，可以委托村（居）民委员会或者他人代为提出申请。    </w:t>
      </w:r>
    </w:p>
    <w:p>
      <w:pPr>
        <w:keepNext w:val="0"/>
        <w:keepLines w:val="0"/>
        <w:pageBreakBefore w:val="0"/>
        <w:kinsoku/>
        <w:wordWrap/>
        <w:overflowPunct/>
        <w:topLinePunct w:val="0"/>
        <w:autoSpaceDE w:val="0"/>
        <w:autoSpaceDN/>
        <w:bidi w:val="0"/>
        <w:adjustRightInd/>
        <w:snapToGrid/>
        <w:spacing w:line="540" w:lineRule="exact"/>
        <w:ind w:firstLine="640" w:firstLineChars="200"/>
        <w:textAlignment w:val="auto"/>
        <w:rPr>
          <w:rFonts w:ascii="仿宋" w:hAnsi="仿宋" w:eastAsia="仿宋"/>
          <w:sz w:val="32"/>
          <w:szCs w:val="32"/>
        </w:rPr>
      </w:pPr>
      <w:r>
        <w:rPr>
          <w:rFonts w:ascii="仿宋" w:hAnsi="仿宋" w:eastAsia="仿宋"/>
          <w:sz w:val="32"/>
          <w:szCs w:val="32"/>
        </w:rPr>
        <w:t>乡镇人民政府（街道办事处）以及村（居）民委员会应及时了解掌握行政区域内居民的生活情况，发现符合特困人员救助供养条件的人员，应告知其救助供养政策，对无民事行为能力等无法自主申请的，应主动帮助其申请。</w:t>
      </w:r>
    </w:p>
    <w:p>
      <w:pPr>
        <w:keepNext w:val="0"/>
        <w:keepLines w:val="0"/>
        <w:pageBreakBefore w:val="0"/>
        <w:kinsoku/>
        <w:wordWrap/>
        <w:overflowPunct/>
        <w:topLinePunct w:val="0"/>
        <w:autoSpaceDE w:val="0"/>
        <w:autoSpaceDN/>
        <w:bidi w:val="0"/>
        <w:adjustRightInd/>
        <w:snapToGrid/>
        <w:spacing w:line="540" w:lineRule="exact"/>
        <w:ind w:firstLine="640" w:firstLineChars="200"/>
        <w:textAlignment w:val="auto"/>
        <w:rPr>
          <w:rFonts w:ascii="仿宋" w:hAnsi="仿宋" w:eastAsia="仿宋"/>
          <w:sz w:val="32"/>
          <w:szCs w:val="32"/>
        </w:rPr>
      </w:pPr>
      <w:r>
        <w:rPr>
          <w:rFonts w:ascii="仿宋" w:hAnsi="仿宋" w:eastAsia="仿宋"/>
          <w:sz w:val="32"/>
          <w:szCs w:val="32"/>
        </w:rPr>
        <w:t>对于已经受理的特困救助供养申请，申请人与特困救助供养经办人员或者村（居）民委员会成员有近亲属关系的，乡镇人民政府（街道办事处）应当单独登记备案。</w:t>
      </w:r>
    </w:p>
    <w:p>
      <w:pPr>
        <w:keepNext w:val="0"/>
        <w:keepLines w:val="0"/>
        <w:pageBreakBefore w:val="0"/>
        <w:kinsoku/>
        <w:wordWrap/>
        <w:overflowPunct/>
        <w:topLinePunct w:val="0"/>
        <w:autoSpaceDE w:val="0"/>
        <w:autoSpaceDN/>
        <w:bidi w:val="0"/>
        <w:adjustRightInd/>
        <w:snapToGrid/>
        <w:spacing w:line="540" w:lineRule="exact"/>
        <w:textAlignment w:val="auto"/>
        <w:rPr>
          <w:rFonts w:ascii="仿宋" w:hAnsi="仿宋" w:eastAsia="仿宋"/>
          <w:sz w:val="32"/>
          <w:szCs w:val="32"/>
        </w:rPr>
      </w:pPr>
      <w:r>
        <w:rPr>
          <w:rFonts w:ascii="仿宋" w:hAnsi="仿宋" w:eastAsia="仿宋"/>
          <w:sz w:val="32"/>
          <w:szCs w:val="32"/>
        </w:rPr>
        <w:t xml:space="preserve">   （二）审核。乡镇人民政府（街道办事处）应当自受理特困救助供养申请之日起3个工作日内，通过入户调查、邻里访问、信函索证或者提请县级人民政府民政部门开展家庭经济状况信息核对等方式，对申请人的收入、财产状况及其他证明材料等进行调查核实。申请人以及有关单位、组织或个人应配合调查，如实提供有关情况。村（居）民委员会应当协助乡镇人民政府（街道办事处）开展调查核实。</w:t>
      </w:r>
    </w:p>
    <w:p>
      <w:pPr>
        <w:keepNext w:val="0"/>
        <w:keepLines w:val="0"/>
        <w:pageBreakBefore w:val="0"/>
        <w:kinsoku/>
        <w:wordWrap/>
        <w:overflowPunct/>
        <w:topLinePunct w:val="0"/>
        <w:autoSpaceDE w:val="0"/>
        <w:autoSpaceDN/>
        <w:bidi w:val="0"/>
        <w:adjustRightInd/>
        <w:snapToGrid/>
        <w:spacing w:line="540" w:lineRule="exact"/>
        <w:textAlignment w:val="auto"/>
        <w:rPr>
          <w:rFonts w:ascii="仿宋" w:hAnsi="仿宋" w:eastAsia="仿宋"/>
          <w:sz w:val="32"/>
          <w:szCs w:val="32"/>
        </w:rPr>
      </w:pPr>
      <w:r>
        <w:rPr>
          <w:rFonts w:ascii="仿宋" w:hAnsi="仿宋" w:eastAsia="仿宋"/>
          <w:sz w:val="32"/>
          <w:szCs w:val="32"/>
        </w:rPr>
        <w:t xml:space="preserve">    乡镇人民政府（街道办事处）根据申请人经济状况调查情况，应自受理申请之日起15个工作日内，提出初审意见，并将初审意见及时在申请人所在村（社区）公示。公示期为7天。</w:t>
      </w:r>
    </w:p>
    <w:p>
      <w:pPr>
        <w:keepNext w:val="0"/>
        <w:keepLines w:val="0"/>
        <w:pageBreakBefore w:val="0"/>
        <w:kinsoku/>
        <w:wordWrap/>
        <w:overflowPunct/>
        <w:topLinePunct w:val="0"/>
        <w:autoSpaceDE w:val="0"/>
        <w:autoSpaceDN/>
        <w:bidi w:val="0"/>
        <w:adjustRightInd/>
        <w:snapToGrid/>
        <w:spacing w:line="540" w:lineRule="exact"/>
        <w:ind w:firstLine="640" w:firstLineChars="200"/>
        <w:textAlignment w:val="auto"/>
        <w:rPr>
          <w:rFonts w:ascii="仿宋" w:hAnsi="仿宋" w:eastAsia="仿宋"/>
          <w:sz w:val="32"/>
          <w:szCs w:val="32"/>
        </w:rPr>
      </w:pPr>
      <w:r>
        <w:rPr>
          <w:rFonts w:ascii="仿宋" w:hAnsi="仿宋" w:eastAsia="仿宋"/>
          <w:sz w:val="32"/>
          <w:szCs w:val="32"/>
        </w:rPr>
        <w:t>公示期满有异议的，乡镇人民政府（街道办事处）应当对申请人的情况重新组织调查，可视情在村（居）民委员会协助下，对申请人书面声明内容的真实性、完整性及调查核实结果的客观性进行民主评议，15个工作日内重新提出初审意见，并重新公示。</w:t>
      </w:r>
    </w:p>
    <w:p>
      <w:pPr>
        <w:keepNext w:val="0"/>
        <w:keepLines w:val="0"/>
        <w:pageBreakBefore w:val="0"/>
        <w:kinsoku/>
        <w:wordWrap/>
        <w:overflowPunct/>
        <w:topLinePunct w:val="0"/>
        <w:autoSpaceDE w:val="0"/>
        <w:autoSpaceDN/>
        <w:bidi w:val="0"/>
        <w:adjustRightInd/>
        <w:snapToGrid/>
        <w:spacing w:line="540" w:lineRule="exact"/>
        <w:ind w:firstLine="640" w:firstLineChars="200"/>
        <w:textAlignment w:val="auto"/>
        <w:rPr>
          <w:rFonts w:ascii="仿宋" w:hAnsi="仿宋" w:eastAsia="仿宋"/>
          <w:sz w:val="32"/>
          <w:szCs w:val="32"/>
        </w:rPr>
      </w:pPr>
      <w:r>
        <w:rPr>
          <w:rFonts w:ascii="仿宋" w:hAnsi="仿宋" w:eastAsia="仿宋"/>
          <w:sz w:val="32"/>
          <w:szCs w:val="32"/>
        </w:rPr>
        <w:t>公示期满无异议的，乡镇人民政府（街道办事处）应当将初审意见连同申请、调查核实等相关材料报送县民政局。</w:t>
      </w:r>
    </w:p>
    <w:p>
      <w:pPr>
        <w:keepNext w:val="0"/>
        <w:keepLines w:val="0"/>
        <w:pageBreakBefore w:val="0"/>
        <w:kinsoku/>
        <w:wordWrap/>
        <w:overflowPunct/>
        <w:topLinePunct w:val="0"/>
        <w:autoSpaceDE w:val="0"/>
        <w:autoSpaceDN/>
        <w:bidi w:val="0"/>
        <w:adjustRightInd/>
        <w:snapToGrid/>
        <w:spacing w:line="540" w:lineRule="exact"/>
        <w:textAlignment w:val="auto"/>
        <w:rPr>
          <w:rFonts w:ascii="仿宋" w:hAnsi="仿宋" w:eastAsia="仿宋"/>
          <w:sz w:val="32"/>
          <w:szCs w:val="32"/>
        </w:rPr>
      </w:pPr>
      <w:r>
        <w:rPr>
          <w:rFonts w:ascii="仿宋" w:hAnsi="仿宋" w:eastAsia="仿宋"/>
          <w:sz w:val="32"/>
          <w:szCs w:val="32"/>
        </w:rPr>
        <w:t xml:space="preserve">   （三）审批。县民政局应当全面审查乡镇人民政府（街道办事处）上报的申请材料、调查材料和审核意见，按照不低于50%的比例抽查核实，于15个工作日内作出审批决定。对符合救助供养条件的申请予以批准，建立救助供养档案，自批准之日下月起给予救助供养待遇，并通过乡镇人民政府（街道办事处）在申请人所在村（社区）公布。对不符合条件的申请不予批准，并通过乡镇人民政府（街道办事处）书面告知申请人或其代理人并说明理由。</w:t>
      </w:r>
    </w:p>
    <w:p>
      <w:pPr>
        <w:keepNext w:val="0"/>
        <w:keepLines w:val="0"/>
        <w:pageBreakBefore w:val="0"/>
        <w:kinsoku/>
        <w:wordWrap/>
        <w:overflowPunct/>
        <w:topLinePunct w:val="0"/>
        <w:autoSpaceDE w:val="0"/>
        <w:autoSpaceDN/>
        <w:bidi w:val="0"/>
        <w:adjustRightInd/>
        <w:snapToGrid/>
        <w:spacing w:line="540" w:lineRule="exact"/>
        <w:textAlignment w:val="auto"/>
        <w:rPr>
          <w:rFonts w:ascii="仿宋" w:hAnsi="仿宋" w:eastAsia="仿宋"/>
          <w:sz w:val="32"/>
          <w:szCs w:val="32"/>
        </w:rPr>
      </w:pPr>
      <w:r>
        <w:rPr>
          <w:rFonts w:ascii="仿宋" w:hAnsi="仿宋" w:eastAsia="仿宋"/>
          <w:sz w:val="32"/>
          <w:szCs w:val="32"/>
        </w:rPr>
        <w:t xml:space="preserve">   （四）发放。全面实行社会化发放。县民政局及时向县财政局提交特困人员救助供养发放名单和拟发供养资金数额清单，县财政局审核后采取国库集中支付方式，委托金融机构直接发放到个人账户。</w:t>
      </w:r>
    </w:p>
    <w:p>
      <w:pPr>
        <w:keepNext w:val="0"/>
        <w:keepLines w:val="0"/>
        <w:pageBreakBefore w:val="0"/>
        <w:kinsoku/>
        <w:wordWrap/>
        <w:overflowPunct/>
        <w:topLinePunct w:val="0"/>
        <w:autoSpaceDE w:val="0"/>
        <w:autoSpaceDN/>
        <w:bidi w:val="0"/>
        <w:adjustRightInd/>
        <w:snapToGrid/>
        <w:spacing w:line="540" w:lineRule="exact"/>
        <w:textAlignment w:val="auto"/>
        <w:rPr>
          <w:rFonts w:ascii="仿宋" w:hAnsi="仿宋" w:eastAsia="仿宋"/>
          <w:sz w:val="32"/>
          <w:szCs w:val="32"/>
        </w:rPr>
      </w:pPr>
      <w:r>
        <w:rPr>
          <w:rFonts w:ascii="仿宋" w:hAnsi="仿宋" w:eastAsia="仿宋"/>
          <w:sz w:val="32"/>
          <w:szCs w:val="32"/>
        </w:rPr>
        <w:t xml:space="preserve">   （五）终止。特困供养人员死亡或不再符合供养条件的，本人、照料服务人、村（居）民委员会或供养服务机构应及时告知乡镇人民政府（街道办事处），由乡镇人民政府（街道办事处）调查核实后报经县民政局核准，终止救助供养并予以公示。</w:t>
      </w:r>
    </w:p>
    <w:p>
      <w:pPr>
        <w:keepNext w:val="0"/>
        <w:keepLines w:val="0"/>
        <w:pageBreakBefore w:val="0"/>
        <w:kinsoku/>
        <w:wordWrap/>
        <w:overflowPunct/>
        <w:topLinePunct w:val="0"/>
        <w:autoSpaceDE w:val="0"/>
        <w:autoSpaceDN/>
        <w:bidi w:val="0"/>
        <w:adjustRightInd/>
        <w:snapToGrid/>
        <w:spacing w:line="540" w:lineRule="exact"/>
        <w:textAlignment w:val="auto"/>
        <w:rPr>
          <w:rFonts w:ascii="仿宋" w:hAnsi="仿宋" w:eastAsia="仿宋"/>
          <w:sz w:val="32"/>
          <w:szCs w:val="32"/>
        </w:rPr>
      </w:pPr>
      <w:r>
        <w:rPr>
          <w:rFonts w:ascii="仿宋" w:hAnsi="仿宋" w:eastAsia="仿宋"/>
          <w:sz w:val="32"/>
          <w:szCs w:val="32"/>
        </w:rPr>
        <w:t xml:space="preserve">    县民政局、乡镇人民政府（街道办事处）在工作中发现特困人员不再符合救助供养条件的，应及时办理终止救助供养手续。特困人员中的未成年人，可继续享有救助供养待遇至18周岁；年满18周岁仍在接受义务教育或者在普通高中、中等职业学校就读的，可继续享有救助供养待遇。</w:t>
      </w:r>
    </w:p>
    <w:p>
      <w:pPr>
        <w:keepNext w:val="0"/>
        <w:keepLines w:val="0"/>
        <w:pageBreakBefore w:val="0"/>
        <w:kinsoku/>
        <w:wordWrap/>
        <w:overflowPunct/>
        <w:topLinePunct w:val="0"/>
        <w:autoSpaceDE w:val="0"/>
        <w:autoSpaceDN/>
        <w:bidi w:val="0"/>
        <w:adjustRightInd/>
        <w:snapToGrid/>
        <w:spacing w:line="540" w:lineRule="exact"/>
        <w:jc w:val="center"/>
        <w:textAlignment w:val="auto"/>
        <w:rPr>
          <w:rFonts w:ascii="仿宋" w:hAnsi="仿宋" w:eastAsia="仿宋"/>
          <w:sz w:val="32"/>
          <w:szCs w:val="32"/>
        </w:rPr>
      </w:pPr>
      <w:r>
        <w:rPr>
          <w:rFonts w:hint="eastAsia" w:ascii="仿宋" w:hAnsi="仿宋" w:eastAsia="仿宋"/>
          <w:sz w:val="32"/>
          <w:szCs w:val="32"/>
        </w:rPr>
        <w:t xml:space="preserve"> </w:t>
      </w:r>
    </w:p>
    <w:p>
      <w:pPr>
        <w:keepNext w:val="0"/>
        <w:keepLines w:val="0"/>
        <w:pageBreakBefore w:val="0"/>
        <w:kinsoku/>
        <w:wordWrap/>
        <w:overflowPunct/>
        <w:topLinePunct w:val="0"/>
        <w:autoSpaceDE w:val="0"/>
        <w:autoSpaceDN/>
        <w:bidi w:val="0"/>
        <w:adjustRightInd/>
        <w:snapToGrid/>
        <w:spacing w:line="540" w:lineRule="exact"/>
        <w:jc w:val="center"/>
        <w:textAlignment w:val="auto"/>
        <w:rPr>
          <w:rFonts w:hint="eastAsia" w:ascii="仿宋" w:hAnsi="仿宋" w:eastAsia="仿宋"/>
          <w:sz w:val="32"/>
          <w:szCs w:val="32"/>
        </w:rPr>
      </w:pPr>
      <w:r>
        <w:rPr>
          <w:rFonts w:hint="eastAsia" w:ascii="仿宋" w:hAnsi="仿宋" w:eastAsia="仿宋"/>
          <w:sz w:val="32"/>
          <w:szCs w:val="32"/>
        </w:rPr>
        <w:t>第四章 供养内容与标准</w:t>
      </w:r>
    </w:p>
    <w:p>
      <w:pPr>
        <w:keepNext w:val="0"/>
        <w:keepLines w:val="0"/>
        <w:pageBreakBefore w:val="0"/>
        <w:kinsoku/>
        <w:wordWrap/>
        <w:overflowPunct/>
        <w:topLinePunct w:val="0"/>
        <w:autoSpaceDE w:val="0"/>
        <w:autoSpaceDN/>
        <w:bidi w:val="0"/>
        <w:adjustRightInd/>
        <w:snapToGrid/>
        <w:spacing w:line="540" w:lineRule="exact"/>
        <w:textAlignment w:val="auto"/>
        <w:rPr>
          <w:rFonts w:hint="eastAsia" w:ascii="仿宋" w:hAnsi="仿宋" w:eastAsia="仿宋"/>
          <w:sz w:val="32"/>
          <w:szCs w:val="32"/>
        </w:rPr>
      </w:pPr>
      <w:r>
        <w:rPr>
          <w:rFonts w:ascii="仿宋" w:hAnsi="仿宋" w:eastAsia="仿宋"/>
          <w:sz w:val="32"/>
          <w:szCs w:val="32"/>
        </w:rPr>
        <w:t xml:space="preserve">    第六条 特困人员救助供养内容</w:t>
      </w:r>
    </w:p>
    <w:p>
      <w:pPr>
        <w:keepNext w:val="0"/>
        <w:keepLines w:val="0"/>
        <w:pageBreakBefore w:val="0"/>
        <w:kinsoku/>
        <w:wordWrap/>
        <w:overflowPunct/>
        <w:topLinePunct w:val="0"/>
        <w:autoSpaceDE w:val="0"/>
        <w:autoSpaceDN/>
        <w:bidi w:val="0"/>
        <w:adjustRightInd/>
        <w:snapToGrid/>
        <w:spacing w:line="540" w:lineRule="exact"/>
        <w:textAlignment w:val="auto"/>
        <w:rPr>
          <w:rFonts w:ascii="仿宋" w:hAnsi="仿宋" w:eastAsia="仿宋"/>
          <w:sz w:val="32"/>
          <w:szCs w:val="32"/>
        </w:rPr>
      </w:pPr>
      <w:r>
        <w:rPr>
          <w:rFonts w:ascii="仿宋" w:hAnsi="仿宋" w:eastAsia="仿宋"/>
          <w:sz w:val="32"/>
          <w:szCs w:val="32"/>
        </w:rPr>
        <w:t xml:space="preserve">    提供基本生活条件。包括供给粮油、副食品、生活用燃料、服装、被褥等日常生活用品。可以通过实物或现金的方式予以保障。</w:t>
      </w:r>
    </w:p>
    <w:p>
      <w:pPr>
        <w:keepNext w:val="0"/>
        <w:keepLines w:val="0"/>
        <w:pageBreakBefore w:val="0"/>
        <w:kinsoku/>
        <w:wordWrap/>
        <w:overflowPunct/>
        <w:topLinePunct w:val="0"/>
        <w:autoSpaceDE w:val="0"/>
        <w:autoSpaceDN/>
        <w:bidi w:val="0"/>
        <w:adjustRightInd/>
        <w:snapToGrid/>
        <w:spacing w:line="540" w:lineRule="exact"/>
        <w:textAlignment w:val="auto"/>
        <w:rPr>
          <w:rFonts w:ascii="仿宋" w:hAnsi="仿宋" w:eastAsia="仿宋"/>
          <w:sz w:val="32"/>
          <w:szCs w:val="32"/>
        </w:rPr>
      </w:pPr>
      <w:r>
        <w:rPr>
          <w:rFonts w:ascii="仿宋" w:hAnsi="仿宋" w:eastAsia="仿宋"/>
          <w:sz w:val="32"/>
          <w:szCs w:val="32"/>
        </w:rPr>
        <w:t xml:space="preserve">    对生活不能自理的给予照料。包括日常生活、住院期间的必要照料等基本服务。</w:t>
      </w:r>
    </w:p>
    <w:p>
      <w:pPr>
        <w:keepNext w:val="0"/>
        <w:keepLines w:val="0"/>
        <w:pageBreakBefore w:val="0"/>
        <w:kinsoku/>
        <w:wordWrap/>
        <w:overflowPunct/>
        <w:topLinePunct w:val="0"/>
        <w:autoSpaceDE w:val="0"/>
        <w:autoSpaceDN/>
        <w:bidi w:val="0"/>
        <w:adjustRightInd/>
        <w:snapToGrid/>
        <w:spacing w:line="540" w:lineRule="exact"/>
        <w:textAlignment w:val="auto"/>
        <w:rPr>
          <w:rFonts w:ascii="仿宋" w:hAnsi="仿宋" w:eastAsia="仿宋"/>
          <w:sz w:val="32"/>
          <w:szCs w:val="32"/>
        </w:rPr>
      </w:pPr>
      <w:r>
        <w:rPr>
          <w:rFonts w:ascii="仿宋" w:hAnsi="仿宋" w:eastAsia="仿宋"/>
          <w:sz w:val="32"/>
          <w:szCs w:val="32"/>
        </w:rPr>
        <w:t xml:space="preserve">    提供疾病治疗。全额资助参加城乡居民基本医疗保险的个人缴费部分。医疗费用按照基本医疗保险、大病保险和医疗救助等医疗保障制度规定支付后仍有不足的，由救助供养经费予以支持。</w:t>
      </w:r>
    </w:p>
    <w:p>
      <w:pPr>
        <w:keepNext w:val="0"/>
        <w:keepLines w:val="0"/>
        <w:pageBreakBefore w:val="0"/>
        <w:kinsoku/>
        <w:wordWrap/>
        <w:overflowPunct/>
        <w:topLinePunct w:val="0"/>
        <w:autoSpaceDN/>
        <w:bidi w:val="0"/>
        <w:adjustRightInd/>
        <w:snapToGrid/>
        <w:spacing w:line="540" w:lineRule="exact"/>
        <w:ind w:firstLine="640"/>
        <w:textAlignment w:val="auto"/>
        <w:rPr>
          <w:rFonts w:ascii="仿宋" w:hAnsi="仿宋" w:eastAsia="仿宋"/>
          <w:color w:val="000000"/>
          <w:sz w:val="32"/>
          <w:szCs w:val="32"/>
          <w:shd w:val="clear" w:color="auto" w:fill="FFFFFF"/>
        </w:rPr>
      </w:pPr>
      <w:r>
        <w:rPr>
          <w:rFonts w:ascii="仿宋" w:hAnsi="仿宋" w:eastAsia="仿宋"/>
          <w:sz w:val="32"/>
          <w:szCs w:val="32"/>
        </w:rPr>
        <w:t>办理丧葬事宜。特困人员死亡后的丧葬事宜，集中供养的由供养服务机构办理，分散供养的由乡镇人民政府（街道办事处）委托村（居）民委员会或其亲属办理。</w:t>
      </w:r>
      <w:r>
        <w:rPr>
          <w:rFonts w:ascii="仿宋" w:hAnsi="仿宋" w:eastAsia="仿宋"/>
          <w:color w:val="000000"/>
          <w:sz w:val="32"/>
          <w:szCs w:val="32"/>
          <w:shd w:val="clear" w:color="auto" w:fill="FFFFFF"/>
        </w:rPr>
        <w:t>办理丧葬事宜时，遵守殡葬管理相关规定和适度节俭原则，遗体火化时免除基本殡葬服务费用。丧葬费用按死亡当月3个月的基本生活标准，从救助供养经费中支出。</w:t>
      </w:r>
    </w:p>
    <w:p>
      <w:pPr>
        <w:keepNext w:val="0"/>
        <w:keepLines w:val="0"/>
        <w:pageBreakBefore w:val="0"/>
        <w:kinsoku/>
        <w:wordWrap/>
        <w:overflowPunct/>
        <w:topLinePunct w:val="0"/>
        <w:autoSpaceDE w:val="0"/>
        <w:autoSpaceDN/>
        <w:bidi w:val="0"/>
        <w:adjustRightInd/>
        <w:snapToGrid/>
        <w:spacing w:line="540" w:lineRule="exact"/>
        <w:textAlignment w:val="auto"/>
        <w:rPr>
          <w:rFonts w:ascii="仿宋" w:hAnsi="仿宋" w:eastAsia="仿宋"/>
          <w:sz w:val="32"/>
          <w:szCs w:val="32"/>
        </w:rPr>
      </w:pPr>
      <w:r>
        <w:rPr>
          <w:rFonts w:ascii="仿宋" w:hAnsi="仿宋" w:eastAsia="仿宋"/>
          <w:sz w:val="32"/>
          <w:szCs w:val="32"/>
        </w:rPr>
        <w:t xml:space="preserve">    对符合规定标准的住房困难的分散供养特困人员，按相关政策通过配租公共租赁住房、发放住房租赁补贴、农村危房改造等方式给予住房救助。对在义务教育阶段、普通高中、中等职业学校就读的特困人员，按政策给予教育救助；</w:t>
      </w:r>
    </w:p>
    <w:p>
      <w:pPr>
        <w:keepNext w:val="0"/>
        <w:keepLines w:val="0"/>
        <w:pageBreakBefore w:val="0"/>
        <w:kinsoku/>
        <w:wordWrap/>
        <w:overflowPunct/>
        <w:topLinePunct w:val="0"/>
        <w:autoSpaceDE w:val="0"/>
        <w:autoSpaceDN/>
        <w:bidi w:val="0"/>
        <w:adjustRightInd/>
        <w:snapToGrid/>
        <w:spacing w:line="540" w:lineRule="exact"/>
        <w:ind w:firstLine="640" w:firstLineChars="200"/>
        <w:textAlignment w:val="auto"/>
        <w:rPr>
          <w:rFonts w:ascii="仿宋" w:hAnsi="仿宋" w:eastAsia="仿宋"/>
          <w:sz w:val="32"/>
          <w:szCs w:val="32"/>
        </w:rPr>
      </w:pPr>
      <w:r>
        <w:rPr>
          <w:rFonts w:ascii="仿宋" w:hAnsi="仿宋" w:eastAsia="仿宋"/>
          <w:sz w:val="32"/>
          <w:szCs w:val="32"/>
        </w:rPr>
        <w:t>第七条 救助供养标准</w:t>
      </w:r>
    </w:p>
    <w:p>
      <w:pPr>
        <w:keepNext w:val="0"/>
        <w:keepLines w:val="0"/>
        <w:pageBreakBefore w:val="0"/>
        <w:kinsoku/>
        <w:wordWrap/>
        <w:overflowPunct/>
        <w:topLinePunct w:val="0"/>
        <w:autoSpaceDE w:val="0"/>
        <w:autoSpaceDN/>
        <w:bidi w:val="0"/>
        <w:adjustRightInd/>
        <w:snapToGrid/>
        <w:spacing w:line="540" w:lineRule="exact"/>
        <w:ind w:firstLine="640" w:firstLineChars="200"/>
        <w:textAlignment w:val="auto"/>
        <w:rPr>
          <w:rFonts w:ascii="仿宋" w:hAnsi="仿宋" w:eastAsia="仿宋"/>
          <w:sz w:val="32"/>
          <w:szCs w:val="32"/>
        </w:rPr>
      </w:pPr>
      <w:r>
        <w:rPr>
          <w:rFonts w:ascii="仿宋" w:hAnsi="仿宋" w:eastAsia="仿宋"/>
          <w:sz w:val="32"/>
          <w:szCs w:val="32"/>
        </w:rPr>
        <w:t>特困人员救助供养标准包括基本生活标准和照料护理标准。</w:t>
      </w:r>
    </w:p>
    <w:p>
      <w:pPr>
        <w:keepNext w:val="0"/>
        <w:keepLines w:val="0"/>
        <w:pageBreakBefore w:val="0"/>
        <w:numPr>
          <w:ilvl w:val="0"/>
          <w:numId w:val="1"/>
        </w:numPr>
        <w:kinsoku/>
        <w:wordWrap/>
        <w:overflowPunct/>
        <w:topLinePunct w:val="0"/>
        <w:autoSpaceDN/>
        <w:bidi w:val="0"/>
        <w:adjustRightInd/>
        <w:snapToGrid/>
        <w:spacing w:line="540" w:lineRule="exact"/>
        <w:ind w:firstLine="640" w:firstLineChars="200"/>
        <w:textAlignment w:val="auto"/>
        <w:rPr>
          <w:rFonts w:ascii="仿宋" w:hAnsi="仿宋" w:eastAsia="仿宋"/>
          <w:sz w:val="32"/>
          <w:szCs w:val="32"/>
        </w:rPr>
      </w:pPr>
      <w:r>
        <w:rPr>
          <w:rFonts w:ascii="仿宋" w:hAnsi="仿宋" w:eastAsia="仿宋"/>
          <w:sz w:val="32"/>
          <w:szCs w:val="32"/>
        </w:rPr>
        <w:t>基本生活标准。原则上不低于我县低保标准的1.3倍。</w:t>
      </w:r>
    </w:p>
    <w:p>
      <w:pPr>
        <w:keepNext w:val="0"/>
        <w:keepLines w:val="0"/>
        <w:pageBreakBefore w:val="0"/>
        <w:kinsoku/>
        <w:wordWrap/>
        <w:overflowPunct/>
        <w:topLinePunct w:val="0"/>
        <w:autoSpaceDE w:val="0"/>
        <w:autoSpaceDN/>
        <w:bidi w:val="0"/>
        <w:adjustRightInd/>
        <w:snapToGrid/>
        <w:spacing w:line="540" w:lineRule="exact"/>
        <w:ind w:firstLine="640" w:firstLineChars="200"/>
        <w:textAlignment w:val="auto"/>
        <w:rPr>
          <w:rFonts w:ascii="仿宋" w:hAnsi="仿宋" w:eastAsia="仿宋"/>
          <w:sz w:val="32"/>
          <w:szCs w:val="32"/>
        </w:rPr>
      </w:pPr>
      <w:r>
        <w:rPr>
          <w:rFonts w:ascii="仿宋" w:hAnsi="仿宋" w:eastAsia="仿宋"/>
          <w:sz w:val="32"/>
          <w:szCs w:val="32"/>
        </w:rPr>
        <w:t>（二）照料护理标准。全护理特困人员年照料护理标准为当地年最低工资标准的20%；半护理特困人员年照料护理标准为当地年最低工资标准的10%；全自理特困人员年照料护理标准为当地年最低工资标准的3%。</w:t>
      </w:r>
    </w:p>
    <w:p>
      <w:pPr>
        <w:keepNext w:val="0"/>
        <w:keepLines w:val="0"/>
        <w:pageBreakBefore w:val="0"/>
        <w:kinsoku/>
        <w:wordWrap/>
        <w:overflowPunct/>
        <w:topLinePunct w:val="0"/>
        <w:autoSpaceDE w:val="0"/>
        <w:autoSpaceDN/>
        <w:bidi w:val="0"/>
        <w:adjustRightInd/>
        <w:snapToGrid/>
        <w:spacing w:line="540" w:lineRule="exact"/>
        <w:ind w:firstLine="640" w:firstLineChars="200"/>
        <w:textAlignment w:val="auto"/>
        <w:rPr>
          <w:rFonts w:ascii="仿宋" w:hAnsi="仿宋" w:eastAsia="仿宋"/>
          <w:sz w:val="32"/>
          <w:szCs w:val="32"/>
        </w:rPr>
      </w:pPr>
      <w:r>
        <w:rPr>
          <w:rFonts w:ascii="仿宋" w:hAnsi="仿宋" w:eastAsia="仿宋"/>
          <w:sz w:val="32"/>
          <w:szCs w:val="32"/>
        </w:rPr>
        <w:t xml:space="preserve"> </w:t>
      </w:r>
    </w:p>
    <w:p>
      <w:pPr>
        <w:keepNext w:val="0"/>
        <w:keepLines w:val="0"/>
        <w:pageBreakBefore w:val="0"/>
        <w:kinsoku/>
        <w:wordWrap/>
        <w:overflowPunct/>
        <w:topLinePunct w:val="0"/>
        <w:autoSpaceDE w:val="0"/>
        <w:autoSpaceDN/>
        <w:bidi w:val="0"/>
        <w:adjustRightInd/>
        <w:snapToGrid/>
        <w:spacing w:line="540" w:lineRule="exact"/>
        <w:jc w:val="center"/>
        <w:textAlignment w:val="auto"/>
        <w:rPr>
          <w:rFonts w:ascii="仿宋" w:hAnsi="仿宋" w:eastAsia="仿宋"/>
          <w:sz w:val="32"/>
          <w:szCs w:val="32"/>
        </w:rPr>
      </w:pPr>
      <w:r>
        <w:rPr>
          <w:rFonts w:hint="eastAsia" w:ascii="仿宋" w:hAnsi="仿宋" w:eastAsia="仿宋"/>
          <w:sz w:val="32"/>
          <w:szCs w:val="32"/>
        </w:rPr>
        <w:t>第五章 救助供养形式</w:t>
      </w:r>
    </w:p>
    <w:p>
      <w:pPr>
        <w:keepNext w:val="0"/>
        <w:keepLines w:val="0"/>
        <w:pageBreakBefore w:val="0"/>
        <w:kinsoku/>
        <w:wordWrap/>
        <w:overflowPunct/>
        <w:topLinePunct w:val="0"/>
        <w:autoSpaceDE w:val="0"/>
        <w:autoSpaceDN/>
        <w:bidi w:val="0"/>
        <w:adjustRightInd/>
        <w:snapToGrid/>
        <w:spacing w:line="540" w:lineRule="exact"/>
        <w:textAlignment w:val="auto"/>
        <w:rPr>
          <w:rFonts w:hint="eastAsia" w:ascii="仿宋" w:hAnsi="仿宋" w:eastAsia="仿宋"/>
          <w:sz w:val="32"/>
          <w:szCs w:val="32"/>
        </w:rPr>
      </w:pPr>
      <w:r>
        <w:rPr>
          <w:rFonts w:ascii="仿宋" w:hAnsi="仿宋" w:eastAsia="仿宋"/>
          <w:sz w:val="32"/>
          <w:szCs w:val="32"/>
        </w:rPr>
        <w:t xml:space="preserve">    第八条 特困人员救助供养形式分为在家分散供养和在民政事业服务中心集中供养。具备生活自理能力的，鼓励其在家分散供养；完全或部分丧失生活自理能力的，优先为其提供集中供养服务。</w:t>
      </w:r>
    </w:p>
    <w:p>
      <w:pPr>
        <w:keepNext w:val="0"/>
        <w:keepLines w:val="0"/>
        <w:pageBreakBefore w:val="0"/>
        <w:kinsoku/>
        <w:wordWrap/>
        <w:overflowPunct/>
        <w:topLinePunct w:val="0"/>
        <w:autoSpaceDE w:val="0"/>
        <w:autoSpaceDN/>
        <w:bidi w:val="0"/>
        <w:adjustRightInd/>
        <w:snapToGrid/>
        <w:spacing w:line="540" w:lineRule="exact"/>
        <w:textAlignment w:val="auto"/>
        <w:rPr>
          <w:rFonts w:ascii="仿宋" w:hAnsi="仿宋" w:eastAsia="仿宋"/>
          <w:sz w:val="32"/>
          <w:szCs w:val="32"/>
        </w:rPr>
      </w:pPr>
      <w:r>
        <w:rPr>
          <w:rFonts w:ascii="仿宋" w:hAnsi="仿宋" w:eastAsia="仿宋"/>
          <w:sz w:val="32"/>
          <w:szCs w:val="32"/>
        </w:rPr>
        <w:t xml:space="preserve">    县民政局负责全县特困人员救助供养工作。乡镇人民政府（街道办事处）管理本行政区域内的特困人员救助供养工作。村（居）民委员会协助乡镇人民政府（街道办事处）开展特困人员救助供养工作。</w:t>
      </w:r>
    </w:p>
    <w:p>
      <w:pPr>
        <w:keepNext w:val="0"/>
        <w:keepLines w:val="0"/>
        <w:pageBreakBefore w:val="0"/>
        <w:kinsoku/>
        <w:wordWrap/>
        <w:overflowPunct/>
        <w:topLinePunct w:val="0"/>
        <w:autoSpaceDE w:val="0"/>
        <w:autoSpaceDN/>
        <w:bidi w:val="0"/>
        <w:adjustRightInd/>
        <w:snapToGrid/>
        <w:spacing w:line="540" w:lineRule="exact"/>
        <w:textAlignment w:val="auto"/>
        <w:rPr>
          <w:rFonts w:ascii="仿宋" w:hAnsi="仿宋" w:eastAsia="仿宋"/>
          <w:sz w:val="32"/>
          <w:szCs w:val="32"/>
        </w:rPr>
      </w:pPr>
      <w:r>
        <w:rPr>
          <w:rFonts w:ascii="仿宋" w:hAnsi="仿宋" w:eastAsia="仿宋"/>
          <w:sz w:val="32"/>
          <w:szCs w:val="32"/>
        </w:rPr>
        <w:t xml:space="preserve">    特困供养人员的私有财产和土地承包经营等权利受法律保护，任何单位和个人不得要求其以放弃以上权利作为享受特困人员救助供养的条件。</w:t>
      </w:r>
    </w:p>
    <w:p>
      <w:pPr>
        <w:keepNext w:val="0"/>
        <w:keepLines w:val="0"/>
        <w:pageBreakBefore w:val="0"/>
        <w:kinsoku/>
        <w:wordWrap/>
        <w:overflowPunct/>
        <w:topLinePunct w:val="0"/>
        <w:autoSpaceDE w:val="0"/>
        <w:autoSpaceDN/>
        <w:bidi w:val="0"/>
        <w:adjustRightInd/>
        <w:snapToGrid/>
        <w:spacing w:line="540" w:lineRule="exact"/>
        <w:textAlignment w:val="auto"/>
        <w:rPr>
          <w:rFonts w:ascii="仿宋" w:hAnsi="仿宋" w:eastAsia="仿宋"/>
          <w:sz w:val="32"/>
          <w:szCs w:val="32"/>
        </w:rPr>
      </w:pPr>
      <w:r>
        <w:rPr>
          <w:rFonts w:ascii="仿宋" w:hAnsi="仿宋" w:eastAsia="仿宋"/>
          <w:sz w:val="32"/>
          <w:szCs w:val="32"/>
        </w:rPr>
        <w:t xml:space="preserve">    分散供养。对分散供养的特困人员，经本人同意，乡镇人民政府（街道办事处）可委托其亲友或村（居）民委员会、供养服务机构、社会组织、社会工作服务机构等提供日常看护、生活照料、住院陪护等服务。有条件的地方，可为分散供养的特困人员提供社区日间照料服务。</w:t>
      </w:r>
    </w:p>
    <w:p>
      <w:pPr>
        <w:keepNext w:val="0"/>
        <w:keepLines w:val="0"/>
        <w:pageBreakBefore w:val="0"/>
        <w:kinsoku/>
        <w:wordWrap/>
        <w:overflowPunct/>
        <w:topLinePunct w:val="0"/>
        <w:autoSpaceDE w:val="0"/>
        <w:autoSpaceDN/>
        <w:bidi w:val="0"/>
        <w:adjustRightInd/>
        <w:snapToGrid/>
        <w:spacing w:line="540" w:lineRule="exact"/>
        <w:textAlignment w:val="auto"/>
        <w:rPr>
          <w:rFonts w:ascii="仿宋" w:hAnsi="仿宋" w:eastAsia="仿宋"/>
          <w:sz w:val="32"/>
          <w:szCs w:val="32"/>
        </w:rPr>
      </w:pPr>
      <w:r>
        <w:rPr>
          <w:rFonts w:ascii="仿宋" w:hAnsi="仿宋" w:eastAsia="仿宋"/>
          <w:sz w:val="32"/>
          <w:szCs w:val="32"/>
        </w:rPr>
        <w:t xml:space="preserve">    集中供养。对需要集中供养的特困人员，由县民政局按照便于管理的原则，就近安排到相应的民政事业服务中心；对智力残疾或患有精神障碍的特困人员，指定符合条件的供养服务机构接收；未满16周岁的，安置到县儿童福利机构。</w:t>
      </w:r>
    </w:p>
    <w:p>
      <w:pPr>
        <w:keepNext w:val="0"/>
        <w:keepLines w:val="0"/>
        <w:pageBreakBefore w:val="0"/>
        <w:kinsoku/>
        <w:wordWrap/>
        <w:overflowPunct/>
        <w:topLinePunct w:val="0"/>
        <w:autoSpaceDE w:val="0"/>
        <w:autoSpaceDN/>
        <w:bidi w:val="0"/>
        <w:adjustRightInd/>
        <w:snapToGrid/>
        <w:spacing w:line="540" w:lineRule="exact"/>
        <w:textAlignment w:val="auto"/>
        <w:rPr>
          <w:rFonts w:ascii="仿宋" w:hAnsi="仿宋" w:eastAsia="仿宋"/>
          <w:sz w:val="32"/>
          <w:szCs w:val="32"/>
        </w:rPr>
      </w:pPr>
      <w:r>
        <w:rPr>
          <w:rFonts w:ascii="仿宋" w:hAnsi="仿宋" w:eastAsia="仿宋"/>
          <w:sz w:val="32"/>
          <w:szCs w:val="32"/>
        </w:rPr>
        <w:t xml:space="preserve">    第九条 规范集中供养管理</w:t>
      </w:r>
    </w:p>
    <w:p>
      <w:pPr>
        <w:keepNext w:val="0"/>
        <w:keepLines w:val="0"/>
        <w:pageBreakBefore w:val="0"/>
        <w:kinsoku/>
        <w:wordWrap/>
        <w:overflowPunct/>
        <w:topLinePunct w:val="0"/>
        <w:autoSpaceDE w:val="0"/>
        <w:autoSpaceDN/>
        <w:bidi w:val="0"/>
        <w:adjustRightInd/>
        <w:snapToGrid/>
        <w:spacing w:line="540" w:lineRule="exact"/>
        <w:ind w:firstLine="642"/>
        <w:textAlignment w:val="auto"/>
        <w:rPr>
          <w:rFonts w:ascii="仿宋" w:hAnsi="仿宋" w:eastAsia="仿宋"/>
          <w:sz w:val="32"/>
          <w:szCs w:val="32"/>
        </w:rPr>
      </w:pPr>
      <w:r>
        <w:rPr>
          <w:rFonts w:ascii="仿宋" w:hAnsi="仿宋" w:eastAsia="仿宋"/>
          <w:sz w:val="32"/>
          <w:szCs w:val="32"/>
        </w:rPr>
        <w:t>民政事业服务中心是特困人员集中供养工作主体。民政事业服务中心是由县民政局举办的，为特困人员提供供养服务的公益性机构。县民政局根据全县经济社会发展总体规划，会同有关部门编制民政事业服务中心建设规划，并组织实施。</w:t>
      </w:r>
    </w:p>
    <w:p>
      <w:pPr>
        <w:keepNext w:val="0"/>
        <w:keepLines w:val="0"/>
        <w:pageBreakBefore w:val="0"/>
        <w:kinsoku/>
        <w:wordWrap/>
        <w:overflowPunct/>
        <w:topLinePunct w:val="0"/>
        <w:autoSpaceDE w:val="0"/>
        <w:autoSpaceDN/>
        <w:bidi w:val="0"/>
        <w:adjustRightInd/>
        <w:snapToGrid/>
        <w:spacing w:line="540" w:lineRule="exact"/>
        <w:textAlignment w:val="auto"/>
        <w:rPr>
          <w:rFonts w:ascii="仿宋" w:hAnsi="仿宋" w:eastAsia="仿宋"/>
          <w:sz w:val="32"/>
          <w:szCs w:val="32"/>
        </w:rPr>
      </w:pPr>
      <w:r>
        <w:rPr>
          <w:rFonts w:ascii="仿宋" w:hAnsi="仿宋" w:eastAsia="仿宋"/>
          <w:sz w:val="32"/>
          <w:szCs w:val="32"/>
        </w:rPr>
        <w:t xml:space="preserve">    民政事业服务中心要不断加强基础设施建设，建立健全内部管理、安全管理和服务管理等制度，为特困人员提供日常生活照料、送医治疗等基本救助供养服务。有条件的经卫健部门批准可设立医务室或护理站，提供日常诊疗服务。民政事业服务中心的实际供养水平不得低于确定的救助供养标准。</w:t>
      </w:r>
    </w:p>
    <w:p>
      <w:pPr>
        <w:keepNext w:val="0"/>
        <w:keepLines w:val="0"/>
        <w:pageBreakBefore w:val="0"/>
        <w:kinsoku/>
        <w:wordWrap/>
        <w:overflowPunct/>
        <w:topLinePunct w:val="0"/>
        <w:autoSpaceDE w:val="0"/>
        <w:autoSpaceDN/>
        <w:bidi w:val="0"/>
        <w:adjustRightInd/>
        <w:snapToGrid/>
        <w:spacing w:line="540" w:lineRule="exact"/>
        <w:ind w:firstLine="642"/>
        <w:textAlignment w:val="auto"/>
        <w:rPr>
          <w:rFonts w:ascii="仿宋" w:hAnsi="仿宋" w:eastAsia="仿宋"/>
          <w:sz w:val="32"/>
          <w:szCs w:val="32"/>
        </w:rPr>
      </w:pPr>
      <w:r>
        <w:rPr>
          <w:rFonts w:ascii="仿宋" w:hAnsi="仿宋" w:eastAsia="仿宋"/>
          <w:sz w:val="32"/>
          <w:szCs w:val="32"/>
        </w:rPr>
        <w:t>民政事业服务中心应根据供养对象人数和照料护理需求，服务人员配备按上级相关政策执行。</w:t>
      </w:r>
    </w:p>
    <w:p>
      <w:pPr>
        <w:keepNext w:val="0"/>
        <w:keepLines w:val="0"/>
        <w:pageBreakBefore w:val="0"/>
        <w:kinsoku/>
        <w:wordWrap/>
        <w:overflowPunct/>
        <w:topLinePunct w:val="0"/>
        <w:autoSpaceDE w:val="0"/>
        <w:autoSpaceDN/>
        <w:bidi w:val="0"/>
        <w:adjustRightInd/>
        <w:snapToGrid/>
        <w:spacing w:line="540" w:lineRule="exact"/>
        <w:jc w:val="center"/>
        <w:textAlignment w:val="auto"/>
        <w:rPr>
          <w:rFonts w:ascii="仿宋" w:hAnsi="仿宋" w:eastAsia="仿宋"/>
          <w:sz w:val="32"/>
          <w:szCs w:val="32"/>
        </w:rPr>
      </w:pPr>
      <w:r>
        <w:rPr>
          <w:rFonts w:hint="eastAsia" w:ascii="仿宋" w:hAnsi="仿宋" w:eastAsia="仿宋"/>
          <w:sz w:val="32"/>
          <w:szCs w:val="32"/>
        </w:rPr>
        <w:t xml:space="preserve"> </w:t>
      </w:r>
    </w:p>
    <w:p>
      <w:pPr>
        <w:keepNext w:val="0"/>
        <w:keepLines w:val="0"/>
        <w:pageBreakBefore w:val="0"/>
        <w:kinsoku/>
        <w:wordWrap/>
        <w:overflowPunct/>
        <w:topLinePunct w:val="0"/>
        <w:autoSpaceDE w:val="0"/>
        <w:autoSpaceDN/>
        <w:bidi w:val="0"/>
        <w:adjustRightInd/>
        <w:snapToGrid/>
        <w:spacing w:line="540" w:lineRule="exact"/>
        <w:jc w:val="center"/>
        <w:textAlignment w:val="auto"/>
        <w:rPr>
          <w:rFonts w:hint="eastAsia" w:ascii="仿宋" w:hAnsi="仿宋" w:eastAsia="仿宋"/>
          <w:sz w:val="32"/>
          <w:szCs w:val="32"/>
        </w:rPr>
      </w:pPr>
      <w:r>
        <w:rPr>
          <w:rFonts w:hint="eastAsia" w:ascii="仿宋" w:hAnsi="仿宋" w:eastAsia="仿宋"/>
          <w:sz w:val="32"/>
          <w:szCs w:val="32"/>
        </w:rPr>
        <w:t>第六章 保障措施</w:t>
      </w:r>
    </w:p>
    <w:p>
      <w:pPr>
        <w:keepNext w:val="0"/>
        <w:keepLines w:val="0"/>
        <w:pageBreakBefore w:val="0"/>
        <w:kinsoku/>
        <w:wordWrap/>
        <w:overflowPunct/>
        <w:topLinePunct w:val="0"/>
        <w:autoSpaceDE w:val="0"/>
        <w:autoSpaceDN/>
        <w:bidi w:val="0"/>
        <w:adjustRightInd/>
        <w:snapToGrid/>
        <w:spacing w:line="540" w:lineRule="exact"/>
        <w:ind w:firstLine="640"/>
        <w:textAlignment w:val="auto"/>
        <w:rPr>
          <w:rFonts w:hint="eastAsia" w:ascii="仿宋" w:hAnsi="仿宋" w:eastAsia="仿宋"/>
          <w:sz w:val="32"/>
          <w:szCs w:val="32"/>
        </w:rPr>
      </w:pPr>
      <w:r>
        <w:rPr>
          <w:rFonts w:ascii="仿宋" w:hAnsi="仿宋" w:eastAsia="仿宋"/>
          <w:sz w:val="32"/>
          <w:szCs w:val="32"/>
        </w:rPr>
        <w:t>第十条 加强组织领导。要把特困人员救助供养工作列入重要议事日程，将民政事业服务中心建设纳入经济社会发展总体规划，强化其托底保障功能，进一步完善工作协调机制，切实担负起资金投入、工作条件保障和监督检查责任。民政局要切实履行主管职责，发挥好统筹协调作用，加强特困人员救助供养工作日常管理、能力建设；加强对特困人员救助供养等社会救助工作的绩效评价，将结果报送组织部门作为对乡镇政府领导班子和有关领导干部综合考核评价的重要参考。卫健、医保、教育、住建、人社等其他社会救助管理部门要依据职责分工，积极配合民政局做好特困人员救助供养工作，实现社会救助信息互联互通、资源共享，形成齐抓共管、整体推进的工作格局。发展改革部门要将特困人员救助供养纳入相关专项规划，支持供养服务设施建设。</w:t>
      </w:r>
    </w:p>
    <w:p>
      <w:pPr>
        <w:keepNext w:val="0"/>
        <w:keepLines w:val="0"/>
        <w:pageBreakBefore w:val="0"/>
        <w:kinsoku/>
        <w:wordWrap/>
        <w:overflowPunct/>
        <w:topLinePunct w:val="0"/>
        <w:autoSpaceDE w:val="0"/>
        <w:autoSpaceDN/>
        <w:bidi w:val="0"/>
        <w:adjustRightInd/>
        <w:snapToGrid/>
        <w:spacing w:line="540" w:lineRule="exact"/>
        <w:ind w:firstLine="640"/>
        <w:textAlignment w:val="auto"/>
        <w:rPr>
          <w:rFonts w:ascii="仿宋" w:hAnsi="仿宋" w:eastAsia="仿宋"/>
          <w:sz w:val="32"/>
          <w:szCs w:val="32"/>
        </w:rPr>
      </w:pPr>
      <w:r>
        <w:rPr>
          <w:rFonts w:ascii="仿宋" w:hAnsi="仿宋" w:eastAsia="仿宋"/>
          <w:sz w:val="32"/>
          <w:szCs w:val="32"/>
        </w:rPr>
        <w:t>第十一条</w:t>
      </w:r>
      <w:r>
        <w:rPr>
          <w:rFonts w:ascii="仿宋" w:hAnsi="仿宋" w:eastAsia="仿宋"/>
          <w:b/>
          <w:bCs/>
          <w:sz w:val="32"/>
          <w:szCs w:val="32"/>
        </w:rPr>
        <w:t xml:space="preserve"> </w:t>
      </w:r>
      <w:r>
        <w:rPr>
          <w:rFonts w:ascii="仿宋" w:hAnsi="仿宋" w:eastAsia="仿宋"/>
          <w:sz w:val="32"/>
          <w:szCs w:val="32"/>
        </w:rPr>
        <w:t>强化能力建设。切实加强特困人员救助供养工作能力建设，研究制定按照救助供养对象数量等因素配备相应工作人员的具体办法和措施，充实基层特困人员救助供养工作力量，保障工作场所、条件和待遇。加大民政事业服务中心建设，积极引导、鼓励社会力量参与民政事业服务中心建设和运营，提高集中供养率和服务管理水平。不断提高特困人员救助供养工作经办人员的业务素质和责任意识，及时了解、掌握、核实特困人员救助供养需求，切实保障特困人员基本生活。</w:t>
      </w:r>
    </w:p>
    <w:p>
      <w:pPr>
        <w:keepNext w:val="0"/>
        <w:keepLines w:val="0"/>
        <w:pageBreakBefore w:val="0"/>
        <w:kinsoku/>
        <w:wordWrap/>
        <w:overflowPunct/>
        <w:topLinePunct w:val="0"/>
        <w:autoSpaceDE w:val="0"/>
        <w:autoSpaceDN/>
        <w:bidi w:val="0"/>
        <w:adjustRightInd/>
        <w:snapToGrid/>
        <w:spacing w:line="540" w:lineRule="exact"/>
        <w:ind w:firstLine="640"/>
        <w:textAlignment w:val="auto"/>
        <w:rPr>
          <w:rFonts w:ascii="仿宋" w:hAnsi="仿宋" w:eastAsia="仿宋"/>
          <w:sz w:val="32"/>
          <w:szCs w:val="32"/>
        </w:rPr>
      </w:pPr>
      <w:r>
        <w:rPr>
          <w:rFonts w:ascii="仿宋" w:hAnsi="仿宋" w:eastAsia="仿宋"/>
          <w:sz w:val="32"/>
          <w:szCs w:val="32"/>
        </w:rPr>
        <w:t>第十二条 加大资金投入。县财政局要根据县民政局测算的资金需求和上级财政补助情况，将特困人员救助供养所需资金和政府设立的供养服务机构运转维护资金列入财政预算。结合实际统筹使用困难群众基本生活保障及救助补助资金。有农村集体经营等收入的地方，可从中安排资金用于特困人员救助供养工作。</w:t>
      </w:r>
    </w:p>
    <w:p>
      <w:pPr>
        <w:keepNext w:val="0"/>
        <w:keepLines w:val="0"/>
        <w:pageBreakBefore w:val="0"/>
        <w:kinsoku/>
        <w:wordWrap/>
        <w:overflowPunct/>
        <w:topLinePunct w:val="0"/>
        <w:autoSpaceDE w:val="0"/>
        <w:autoSpaceDN/>
        <w:bidi w:val="0"/>
        <w:adjustRightInd/>
        <w:snapToGrid/>
        <w:spacing w:line="540" w:lineRule="exact"/>
        <w:ind w:firstLine="640"/>
        <w:textAlignment w:val="auto"/>
        <w:rPr>
          <w:rFonts w:ascii="仿宋" w:hAnsi="仿宋" w:eastAsia="仿宋"/>
          <w:sz w:val="32"/>
          <w:szCs w:val="32"/>
        </w:rPr>
      </w:pPr>
      <w:r>
        <w:rPr>
          <w:rFonts w:ascii="仿宋" w:hAnsi="仿宋" w:eastAsia="仿宋"/>
          <w:sz w:val="32"/>
          <w:szCs w:val="32"/>
        </w:rPr>
        <w:t>第十三条</w:t>
      </w:r>
      <w:r>
        <w:rPr>
          <w:rFonts w:ascii="仿宋" w:hAnsi="仿宋" w:eastAsia="仿宋"/>
          <w:b/>
          <w:bCs/>
          <w:sz w:val="32"/>
          <w:szCs w:val="32"/>
        </w:rPr>
        <w:t xml:space="preserve"> </w:t>
      </w:r>
      <w:r>
        <w:rPr>
          <w:rFonts w:ascii="仿宋" w:hAnsi="仿宋" w:eastAsia="仿宋"/>
          <w:sz w:val="32"/>
          <w:szCs w:val="32"/>
        </w:rPr>
        <w:t>做好制度衔接。统筹做好特困人员救助供养制度与城乡居民基本养老保险、基本医疗保障、最低生活保障、孤儿基本生活保障、社会福利等制度的有效衔接。符合相关条件的特困人员，可同时享受城乡居民基本养老保险、基本医疗保险等社会保险和高龄津贴等社会福利待遇。纳入特困人员救助供养范围的，不再适用最低生活保障政策。纳入孤儿基本生活保障范围的，不再适用特困人员救助供养政策。纳入特困人员救助供养范围的残疾人，不再享受困难残疾人生活补贴和重度残疾人护理补贴。</w:t>
      </w:r>
    </w:p>
    <w:p>
      <w:pPr>
        <w:keepNext w:val="0"/>
        <w:keepLines w:val="0"/>
        <w:pageBreakBefore w:val="0"/>
        <w:kinsoku/>
        <w:wordWrap/>
        <w:overflowPunct/>
        <w:topLinePunct w:val="0"/>
        <w:autoSpaceDE w:val="0"/>
        <w:autoSpaceDN/>
        <w:bidi w:val="0"/>
        <w:adjustRightInd/>
        <w:snapToGrid/>
        <w:spacing w:line="540" w:lineRule="exact"/>
        <w:ind w:firstLine="640"/>
        <w:textAlignment w:val="auto"/>
        <w:rPr>
          <w:rFonts w:ascii="仿宋" w:hAnsi="仿宋" w:eastAsia="仿宋"/>
          <w:sz w:val="32"/>
          <w:szCs w:val="32"/>
        </w:rPr>
      </w:pPr>
      <w:r>
        <w:rPr>
          <w:rFonts w:ascii="仿宋" w:hAnsi="仿宋" w:eastAsia="仿宋"/>
          <w:sz w:val="32"/>
          <w:szCs w:val="32"/>
        </w:rPr>
        <w:t>第十四条 加强监督管理。将特困人员救助供养制度落实情况作为民生工作的重要内容，定期组织开展专项检查。特困人员救助供养资金管理使用接受财政、审计、监察及有关部门的监督检查，严肃查处挤占、挪用、虚报、冒领等违纪违法行为。充分发挥社会监督作用，对公众和媒体发现揭露的问题，及时查处并公布处理结果。完善责任追究制度，加大行政问责力度，对因责任不落实造成严重后果的单位和个人，依纪依法追究责任。</w:t>
      </w:r>
    </w:p>
    <w:p>
      <w:pPr>
        <w:keepNext w:val="0"/>
        <w:keepLines w:val="0"/>
        <w:pageBreakBefore w:val="0"/>
        <w:kinsoku/>
        <w:wordWrap/>
        <w:overflowPunct/>
        <w:topLinePunct w:val="0"/>
        <w:autoSpaceDE w:val="0"/>
        <w:autoSpaceDN/>
        <w:bidi w:val="0"/>
        <w:adjustRightInd/>
        <w:snapToGrid/>
        <w:spacing w:line="540" w:lineRule="exact"/>
        <w:textAlignment w:val="auto"/>
        <w:rPr>
          <w:rFonts w:ascii="仿宋" w:hAnsi="仿宋" w:eastAsia="仿宋"/>
          <w:sz w:val="32"/>
          <w:szCs w:val="32"/>
        </w:rPr>
      </w:pPr>
      <w:r>
        <w:rPr>
          <w:rFonts w:ascii="仿宋" w:hAnsi="仿宋" w:eastAsia="仿宋"/>
          <w:sz w:val="32"/>
          <w:szCs w:val="32"/>
        </w:rPr>
        <w:t xml:space="preserve">    第十五条 鼓励社会参与。鼓励群众团体、公益慈善等社会组织、社会工作服务机构和企事业单位、志愿者等社会力量参与特困人员救助供养工作。鼓励运用政府和社会资本合作（PPP）模式，采取公建民营、民办公助、合建合营等方式，支持供养服务机构建设。加大政府购买服务和项目支持力度，落实各项财政补贴、税收优惠和收费减免等政策，引导、激励公益慈善组织、社会工作服务机构，以及社会力量举办的养老、医疗等服务机构，为特困人员提供专业化个性化服务。</w:t>
      </w:r>
    </w:p>
    <w:p>
      <w:pPr>
        <w:keepNext w:val="0"/>
        <w:keepLines w:val="0"/>
        <w:pageBreakBefore w:val="0"/>
        <w:kinsoku/>
        <w:wordWrap/>
        <w:overflowPunct/>
        <w:topLinePunct w:val="0"/>
        <w:autoSpaceDE w:val="0"/>
        <w:autoSpaceDN/>
        <w:bidi w:val="0"/>
        <w:adjustRightInd/>
        <w:snapToGrid/>
        <w:spacing w:line="540" w:lineRule="exact"/>
        <w:jc w:val="center"/>
        <w:textAlignment w:val="auto"/>
        <w:rPr>
          <w:rFonts w:ascii="仿宋" w:hAnsi="仿宋" w:eastAsia="仿宋"/>
          <w:sz w:val="32"/>
          <w:szCs w:val="32"/>
        </w:rPr>
      </w:pPr>
      <w:r>
        <w:rPr>
          <w:rFonts w:hint="eastAsia" w:ascii="仿宋" w:hAnsi="仿宋" w:eastAsia="仿宋"/>
          <w:sz w:val="32"/>
          <w:szCs w:val="32"/>
        </w:rPr>
        <w:t xml:space="preserve"> </w:t>
      </w:r>
    </w:p>
    <w:p>
      <w:pPr>
        <w:keepNext w:val="0"/>
        <w:keepLines w:val="0"/>
        <w:pageBreakBefore w:val="0"/>
        <w:kinsoku/>
        <w:wordWrap/>
        <w:overflowPunct/>
        <w:topLinePunct w:val="0"/>
        <w:autoSpaceDE w:val="0"/>
        <w:autoSpaceDN/>
        <w:bidi w:val="0"/>
        <w:adjustRightInd/>
        <w:snapToGrid/>
        <w:spacing w:line="540" w:lineRule="exact"/>
        <w:jc w:val="center"/>
        <w:textAlignment w:val="auto"/>
        <w:rPr>
          <w:rFonts w:hint="eastAsia" w:ascii="仿宋" w:hAnsi="仿宋" w:eastAsia="仿宋"/>
          <w:sz w:val="32"/>
          <w:szCs w:val="32"/>
        </w:rPr>
      </w:pPr>
      <w:r>
        <w:rPr>
          <w:rFonts w:hint="eastAsia" w:ascii="仿宋" w:hAnsi="仿宋" w:eastAsia="仿宋"/>
          <w:sz w:val="32"/>
          <w:szCs w:val="32"/>
        </w:rPr>
        <w:t>第七章  附 则</w:t>
      </w:r>
    </w:p>
    <w:p>
      <w:pPr>
        <w:keepNext w:val="0"/>
        <w:keepLines w:val="0"/>
        <w:pageBreakBefore w:val="0"/>
        <w:kinsoku/>
        <w:wordWrap/>
        <w:overflowPunct/>
        <w:topLinePunct w:val="0"/>
        <w:autoSpaceDE w:val="0"/>
        <w:autoSpaceDN/>
        <w:bidi w:val="0"/>
        <w:adjustRightInd/>
        <w:snapToGrid/>
        <w:spacing w:line="540" w:lineRule="exact"/>
        <w:textAlignment w:val="auto"/>
        <w:rPr>
          <w:rFonts w:hint="eastAsia" w:ascii="仿宋" w:hAnsi="仿宋" w:eastAsia="仿宋"/>
          <w:b/>
          <w:bCs/>
          <w:sz w:val="32"/>
          <w:szCs w:val="32"/>
        </w:rPr>
      </w:pPr>
      <w:r>
        <w:rPr>
          <w:rFonts w:ascii="仿宋" w:hAnsi="仿宋" w:eastAsia="仿宋"/>
          <w:b/>
          <w:bCs/>
          <w:sz w:val="32"/>
          <w:szCs w:val="32"/>
        </w:rPr>
        <w:t xml:space="preserve">    </w:t>
      </w:r>
      <w:r>
        <w:rPr>
          <w:rFonts w:ascii="仿宋" w:hAnsi="仿宋" w:eastAsia="仿宋"/>
          <w:sz w:val="32"/>
          <w:szCs w:val="32"/>
        </w:rPr>
        <w:t>第十六条 本实施细则由县民政局负责解释。</w:t>
      </w:r>
    </w:p>
    <w:p>
      <w:pPr>
        <w:keepNext w:val="0"/>
        <w:keepLines w:val="0"/>
        <w:pageBreakBefore w:val="0"/>
        <w:kinsoku/>
        <w:wordWrap/>
        <w:overflowPunct/>
        <w:topLinePunct w:val="0"/>
        <w:autoSpaceDE w:val="0"/>
        <w:autoSpaceDN/>
        <w:bidi w:val="0"/>
        <w:adjustRightInd/>
        <w:snapToGrid/>
        <w:spacing w:line="540" w:lineRule="exact"/>
        <w:textAlignment w:val="auto"/>
        <w:rPr>
          <w:rFonts w:ascii="仿宋" w:hAnsi="仿宋" w:eastAsia="仿宋"/>
          <w:sz w:val="32"/>
          <w:szCs w:val="32"/>
        </w:rPr>
      </w:pPr>
      <w:r>
        <w:rPr>
          <w:rFonts w:ascii="仿宋" w:hAnsi="仿宋" w:eastAsia="仿宋"/>
          <w:b/>
          <w:bCs/>
          <w:sz w:val="32"/>
          <w:szCs w:val="32"/>
        </w:rPr>
        <w:t xml:space="preserve">    </w:t>
      </w:r>
      <w:r>
        <w:rPr>
          <w:rFonts w:ascii="仿宋" w:hAnsi="仿宋" w:eastAsia="仿宋"/>
          <w:sz w:val="32"/>
          <w:szCs w:val="32"/>
        </w:rPr>
        <w:t>第十七条 本实施细则从发布之日起执行。</w:t>
      </w:r>
    </w:p>
    <w:p>
      <w:pPr>
        <w:keepNext w:val="0"/>
        <w:keepLines w:val="0"/>
        <w:pageBreakBefore w:val="0"/>
        <w:kinsoku/>
        <w:wordWrap/>
        <w:overflowPunct/>
        <w:topLinePunct w:val="0"/>
        <w:autoSpaceDN/>
        <w:bidi w:val="0"/>
        <w:adjustRightInd/>
        <w:snapToGrid/>
        <w:spacing w:line="540" w:lineRule="exact"/>
        <w:textAlignment w:val="auto"/>
        <w:rPr>
          <w:rFonts w:hint="eastAsia" w:ascii="仿宋" w:hAnsi="仿宋" w:eastAsia="仿宋"/>
          <w:sz w:val="32"/>
          <w:szCs w:val="32"/>
        </w:rPr>
      </w:pPr>
    </w:p>
    <w:sectPr>
      <w:pgSz w:w="11906" w:h="16838"/>
      <w:pgMar w:top="1984"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D00843"/>
    <w:multiLevelType w:val="multilevel"/>
    <w:tmpl w:val="27D00843"/>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C61"/>
    <w:rsid w:val="000D1A79"/>
    <w:rsid w:val="006B3C61"/>
    <w:rsid w:val="00BB067A"/>
    <w:rsid w:val="07D826C8"/>
    <w:rsid w:val="08F51373"/>
    <w:rsid w:val="21945FAC"/>
    <w:rsid w:val="292B5C17"/>
    <w:rsid w:val="527437F1"/>
    <w:rsid w:val="6D3B1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character" w:customStyle="1" w:styleId="8">
    <w:name w:val="标题 1 Char"/>
    <w:basedOn w:val="6"/>
    <w:link w:val="2"/>
    <w:uiPriority w:val="9"/>
    <w:rPr>
      <w:rFonts w:ascii="宋体" w:hAnsi="宋体" w:eastAsia="宋体" w:cs="宋体"/>
      <w:b/>
      <w:bCs/>
      <w:kern w:val="36"/>
      <w:sz w:val="48"/>
      <w:szCs w:val="48"/>
    </w:rPr>
  </w:style>
  <w:style w:type="character" w:customStyle="1" w:styleId="9">
    <w:name w:val="标题 2 Char"/>
    <w:basedOn w:val="6"/>
    <w:link w:val="3"/>
    <w:uiPriority w:val="9"/>
    <w:rPr>
      <w:rFonts w:ascii="宋体" w:hAnsi="宋体" w:eastAsia="宋体" w:cs="宋体"/>
      <w:b/>
      <w:bCs/>
      <w:kern w:val="0"/>
      <w:sz w:val="36"/>
      <w:szCs w:val="36"/>
    </w:rPr>
  </w:style>
  <w:style w:type="character" w:customStyle="1" w:styleId="10">
    <w:name w:val="sharephone"/>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808</Words>
  <Characters>4609</Characters>
  <Lines>38</Lines>
  <Paragraphs>10</Paragraphs>
  <TotalTime>1</TotalTime>
  <ScaleCrop>false</ScaleCrop>
  <LinksUpToDate>false</LinksUpToDate>
  <CharactersWithSpaces>5407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2022-03-03T05:56:00Z</dcterms:created>
  <dc:creator>Administrator</dc:creator>
  <cp:lastModifiedBy>Administrator</cp:lastModifiedBy>
  <dcterms:modified xsi:type="dcterms:W3CDTF">2022-03-03T09:28:54Z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A460052FFEFB4B28A38D073BB2C753ED</vt:lpwstr>
  </property>
</Properties>
</file>