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宋体" w:hAnsi="宋体" w:cs="宋体"/>
          <w:sz w:val="44"/>
          <w:szCs w:val="44"/>
        </w:rPr>
      </w:pPr>
      <w:r>
        <w:rPr>
          <w:rFonts w:hint="eastAsia" w:ascii="宋体" w:hAnsi="宋体" w:cs="宋体"/>
          <w:sz w:val="44"/>
          <w:szCs w:val="44"/>
        </w:rPr>
        <w:t>魏县政府购买工程建设</w:t>
      </w:r>
      <w:r>
        <w:rPr>
          <w:rFonts w:hint="eastAsia" w:ascii="Times New Roman" w:hAnsi="Times New Roman"/>
          <w:bCs/>
          <w:spacing w:val="-20"/>
          <w:sz w:val="44"/>
          <w:szCs w:val="44"/>
        </w:rPr>
        <w:t>其他费用服务</w:t>
      </w:r>
      <w:r>
        <w:rPr>
          <w:rFonts w:hint="eastAsia" w:ascii="宋体" w:hAnsi="宋体" w:cs="宋体"/>
          <w:sz w:val="44"/>
          <w:szCs w:val="44"/>
        </w:rPr>
        <w:t>管理办法</w:t>
      </w:r>
    </w:p>
    <w:p>
      <w:pPr>
        <w:spacing w:line="570" w:lineRule="exact"/>
        <w:jc w:val="center"/>
        <w:rPr>
          <w:rFonts w:ascii="宋体" w:cs="宋体"/>
          <w:sz w:val="44"/>
          <w:szCs w:val="44"/>
        </w:rPr>
      </w:pPr>
      <w:r>
        <w:rPr>
          <w:rFonts w:hint="eastAsia" w:ascii="宋体" w:hAnsi="宋体" w:cs="宋体"/>
          <w:sz w:val="44"/>
          <w:szCs w:val="44"/>
        </w:rPr>
        <w:t>（试行）</w:t>
      </w:r>
    </w:p>
    <w:p>
      <w:pPr>
        <w:spacing w:line="570" w:lineRule="exact"/>
        <w:jc w:val="center"/>
        <w:rPr>
          <w:rFonts w:ascii="宋体" w:cs="宋体"/>
          <w:sz w:val="44"/>
          <w:szCs w:val="44"/>
        </w:rPr>
      </w:pPr>
    </w:p>
    <w:p>
      <w:pPr>
        <w:spacing w:line="570" w:lineRule="exact"/>
        <w:jc w:val="center"/>
        <w:rPr>
          <w:rFonts w:ascii="黑体" w:hAnsi="黑体" w:eastAsia="黑体" w:cs="黑体"/>
          <w:sz w:val="32"/>
          <w:szCs w:val="32"/>
        </w:rPr>
      </w:pPr>
      <w:r>
        <w:rPr>
          <w:rFonts w:hint="eastAsia" w:ascii="黑体" w:hAnsi="黑体" w:eastAsia="黑体" w:cs="黑体"/>
          <w:sz w:val="32"/>
          <w:szCs w:val="32"/>
        </w:rPr>
        <w:t>第一章　总　则</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第一条</w:t>
      </w:r>
      <w:r>
        <w:rPr>
          <w:rFonts w:ascii="宋体" w:hAnsi="宋体" w:cs="宋体"/>
          <w:sz w:val="32"/>
          <w:szCs w:val="32"/>
        </w:rPr>
        <w:t xml:space="preserve"> </w:t>
      </w:r>
      <w:r>
        <w:rPr>
          <w:rFonts w:hint="eastAsia" w:ascii="仿宋" w:hAnsi="仿宋" w:eastAsia="仿宋_GB2312" w:cs="仿宋"/>
          <w:sz w:val="32"/>
          <w:szCs w:val="32"/>
        </w:rPr>
        <w:t>为切实履行财政职能，加强政府投资工程建设其他费用管理，规范政府购买服务行为，节约财政资金，提高财政资金使用效益，根据《中华人民共和国预算法》《中华人民共和国政府采购法》《中华人民共和国合同法》《政府购买服务管理办法》《河北省省级财政</w:t>
      </w:r>
      <w:bookmarkStart w:id="0" w:name="_GoBack"/>
      <w:bookmarkEnd w:id="0"/>
      <w:r>
        <w:rPr>
          <w:rFonts w:hint="eastAsia" w:ascii="仿宋" w:hAnsi="仿宋" w:eastAsia="仿宋_GB2312" w:cs="仿宋"/>
          <w:sz w:val="32"/>
          <w:szCs w:val="32"/>
        </w:rPr>
        <w:t>投资评审管理办法》《河北省建设项目概算其他费用定额》等法律、行政法规的规定，结合我县工作实际，制定本办法。</w:t>
      </w:r>
    </w:p>
    <w:p>
      <w:pPr>
        <w:spacing w:line="570" w:lineRule="exact"/>
        <w:ind w:firstLine="643" w:firstLineChars="200"/>
        <w:rPr>
          <w:rFonts w:ascii="仿宋" w:hAnsi="仿宋" w:eastAsia="仿宋_GB2312" w:cs="仿宋"/>
          <w:color w:val="FF0000"/>
          <w:sz w:val="32"/>
          <w:szCs w:val="32"/>
        </w:rPr>
      </w:pPr>
      <w:r>
        <w:rPr>
          <w:rFonts w:hint="eastAsia" w:ascii="仿宋" w:hAnsi="仿宋" w:eastAsia="仿宋_GB2312" w:cs="仿宋"/>
          <w:b/>
          <w:bCs/>
          <w:sz w:val="32"/>
          <w:szCs w:val="32"/>
        </w:rPr>
        <w:t>第二条</w:t>
      </w:r>
      <w:r>
        <w:rPr>
          <w:rFonts w:ascii="宋体" w:hAnsi="宋体" w:cs="宋体"/>
          <w:sz w:val="32"/>
          <w:szCs w:val="32"/>
        </w:rPr>
        <w:t xml:space="preserve"> </w:t>
      </w:r>
      <w:r>
        <w:rPr>
          <w:rFonts w:hint="eastAsia" w:ascii="仿宋" w:hAnsi="仿宋" w:eastAsia="仿宋" w:cs="仿宋"/>
          <w:sz w:val="32"/>
          <w:szCs w:val="32"/>
        </w:rPr>
        <w:t>工程</w:t>
      </w:r>
      <w:r>
        <w:rPr>
          <w:rFonts w:hint="eastAsia" w:ascii="仿宋" w:hAnsi="仿宋" w:eastAsia="仿宋_GB2312" w:cs="仿宋"/>
          <w:sz w:val="32"/>
          <w:szCs w:val="32"/>
        </w:rPr>
        <w:t>建设其他费用（以下简称“其他费用”），是指从工程筹建起到工程竣工验收交付使用止的整个建设期间，应由基本建设投资支付并列入建设项目总概算内，除建筑安装工程费、设备购置费、预备费、建设期利息和流动资金以外，为保证工程顺利完成和交付使用后能够正常发挥效用而发生的各项费用。</w:t>
      </w:r>
      <w:r>
        <w:rPr>
          <w:rFonts w:hint="eastAsia" w:ascii="仿宋" w:hAnsi="仿宋" w:eastAsia="仿宋" w:cs="仿宋"/>
          <w:sz w:val="32"/>
          <w:szCs w:val="32"/>
        </w:rPr>
        <w:t>工程建设其他费</w:t>
      </w:r>
      <w:r>
        <w:rPr>
          <w:rFonts w:hint="eastAsia" w:ascii="仿宋" w:hAnsi="仿宋" w:eastAsia="仿宋_GB2312" w:cs="仿宋"/>
          <w:sz w:val="32"/>
          <w:szCs w:val="32"/>
        </w:rPr>
        <w:t>用分为三部分：一是与土地使用权取得有关的费用；二是与整个工程项目建设有关的费用;三是与未来生产经营有关的费用。</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 xml:space="preserve">第三条 </w:t>
      </w:r>
      <w:r>
        <w:rPr>
          <w:rFonts w:hint="eastAsia" w:ascii="仿宋" w:hAnsi="仿宋" w:eastAsia="仿宋_GB2312" w:cs="仿宋"/>
          <w:sz w:val="32"/>
          <w:szCs w:val="32"/>
        </w:rPr>
        <w:t>本办法所称政府购买</w:t>
      </w:r>
      <w:r>
        <w:rPr>
          <w:rFonts w:hint="eastAsia" w:ascii="Times New Roman" w:hAnsi="Times New Roman" w:eastAsia="仿宋_GB2312"/>
          <w:sz w:val="32"/>
          <w:szCs w:val="32"/>
        </w:rPr>
        <w:t>工程建设其他费用</w:t>
      </w:r>
      <w:r>
        <w:rPr>
          <w:rFonts w:hint="eastAsia" w:ascii="仿宋" w:hAnsi="仿宋" w:eastAsia="仿宋_GB2312" w:cs="仿宋"/>
          <w:sz w:val="32"/>
          <w:szCs w:val="32"/>
        </w:rPr>
        <w:t>服务，是指政府部门将属于自身职责范围且适合通过市场化方式提供的服务事项，按照政府采购方式和程序，交由符合条件的服务供应商承担，并根据服务数量和质量等因素向其支付费用的行为。</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 xml:space="preserve">第四条 </w:t>
      </w:r>
      <w:r>
        <w:rPr>
          <w:rFonts w:hint="eastAsia" w:ascii="仿宋" w:hAnsi="仿宋" w:eastAsia="仿宋_GB2312" w:cs="仿宋"/>
          <w:sz w:val="32"/>
          <w:szCs w:val="32"/>
        </w:rPr>
        <w:t>政府购买</w:t>
      </w:r>
      <w:r>
        <w:rPr>
          <w:rFonts w:hint="eastAsia" w:ascii="Times New Roman" w:hAnsi="Times New Roman" w:eastAsia="仿宋_GB2312"/>
          <w:sz w:val="32"/>
          <w:szCs w:val="32"/>
        </w:rPr>
        <w:t>工程建设其他费用</w:t>
      </w:r>
      <w:r>
        <w:rPr>
          <w:rFonts w:hint="eastAsia" w:ascii="仿宋" w:hAnsi="仿宋" w:eastAsia="仿宋_GB2312" w:cs="仿宋"/>
          <w:sz w:val="32"/>
          <w:szCs w:val="32"/>
        </w:rPr>
        <w:t>服务应当遵循预算约束、以事定费、市场优先、公开择优、诚实守信、讲求绩效的原则。</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 xml:space="preserve">第五条 </w:t>
      </w:r>
      <w:r>
        <w:rPr>
          <w:rFonts w:hint="eastAsia" w:ascii="仿宋" w:hAnsi="仿宋" w:eastAsia="仿宋_GB2312" w:cs="仿宋"/>
          <w:sz w:val="32"/>
          <w:szCs w:val="32"/>
        </w:rPr>
        <w:t>县财政部门负责政府购买</w:t>
      </w:r>
      <w:r>
        <w:rPr>
          <w:rFonts w:hint="eastAsia" w:ascii="Times New Roman" w:hAnsi="Times New Roman" w:eastAsia="仿宋_GB2312"/>
          <w:sz w:val="32"/>
          <w:szCs w:val="32"/>
        </w:rPr>
        <w:t>工程建设</w:t>
      </w:r>
      <w:r>
        <w:rPr>
          <w:rFonts w:hint="eastAsia" w:ascii="仿宋" w:hAnsi="仿宋" w:eastAsia="仿宋_GB2312" w:cs="仿宋"/>
          <w:sz w:val="32"/>
          <w:szCs w:val="32"/>
        </w:rPr>
        <w:t>其他费用服务监督管理工作，依法履行对政府购买服务活动的监督管理职责。</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第六条</w:t>
      </w:r>
      <w:r>
        <w:rPr>
          <w:rFonts w:ascii="仿宋" w:hAnsi="仿宋" w:eastAsia="仿宋_GB2312" w:cs="仿宋"/>
          <w:b/>
          <w:bCs/>
          <w:sz w:val="32"/>
          <w:szCs w:val="32"/>
        </w:rPr>
        <w:t xml:space="preserve"> </w:t>
      </w:r>
      <w:r>
        <w:rPr>
          <w:rFonts w:hint="eastAsia" w:ascii="仿宋" w:hAnsi="仿宋" w:eastAsia="仿宋_GB2312" w:cs="仿宋"/>
          <w:sz w:val="32"/>
          <w:szCs w:val="32"/>
        </w:rPr>
        <w:t>所有政府购买工程建设其他费用服务的行为均适用本办法。</w:t>
      </w:r>
    </w:p>
    <w:p>
      <w:pPr>
        <w:spacing w:line="570" w:lineRule="exact"/>
        <w:ind w:firstLine="640" w:firstLineChars="200"/>
        <w:rPr>
          <w:rFonts w:ascii="仿宋" w:hAnsi="仿宋" w:eastAsia="仿宋_GB2312" w:cs="仿宋"/>
          <w:sz w:val="32"/>
          <w:szCs w:val="32"/>
        </w:rPr>
      </w:pPr>
    </w:p>
    <w:p>
      <w:pPr>
        <w:spacing w:line="570" w:lineRule="exact"/>
        <w:jc w:val="center"/>
        <w:rPr>
          <w:rFonts w:ascii="仿宋" w:hAnsi="仿宋" w:eastAsia="仿宋_GB2312" w:cs="仿宋"/>
          <w:sz w:val="32"/>
          <w:szCs w:val="32"/>
        </w:rPr>
      </w:pPr>
      <w:r>
        <w:rPr>
          <w:rFonts w:hint="eastAsia" w:ascii="黑体" w:hAnsi="黑体" w:eastAsia="黑体" w:cs="黑体"/>
          <w:sz w:val="32"/>
          <w:szCs w:val="32"/>
        </w:rPr>
        <w:t>第二章 购买主体和承接主体</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第七条</w:t>
      </w:r>
      <w:r>
        <w:rPr>
          <w:rFonts w:hint="eastAsia" w:ascii="仿宋" w:hAnsi="仿宋" w:eastAsia="仿宋_GB2312" w:cs="仿宋"/>
          <w:sz w:val="32"/>
          <w:szCs w:val="32"/>
        </w:rPr>
        <w:t> 政府各部门是政府购买服务的购买主体。</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第八条</w:t>
      </w:r>
      <w:r>
        <w:rPr>
          <w:rFonts w:hint="eastAsia" w:ascii="仿宋" w:hAnsi="仿宋" w:eastAsia="仿宋_GB2312" w:cs="仿宋"/>
          <w:sz w:val="32"/>
          <w:szCs w:val="32"/>
        </w:rPr>
        <w:t> 依法成立的企业、社会组织（不含由财政拨款保障的群团组织），公益二类和从事生产经营活动的事业单位，农村集体经济组织，基层群众性自治组织，以及具备条件的个人可以作为政府购买服务的承接主体。</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第九条</w:t>
      </w:r>
      <w:r>
        <w:rPr>
          <w:rFonts w:hint="eastAsia" w:ascii="仿宋" w:hAnsi="仿宋" w:eastAsia="仿宋_GB2312" w:cs="仿宋"/>
          <w:sz w:val="32"/>
          <w:szCs w:val="32"/>
        </w:rPr>
        <w:t> 政府购买服务的承接主体应当符合政府采购法律、法规规定的条件。</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购买主体可以结合购买服务项目的特点规定承接主体的具体条件，但不得违反政府采购法律法规规定，以不合理的条件对承接主体实行差别待遇或者歧视待遇。</w:t>
      </w:r>
    </w:p>
    <w:p>
      <w:pPr>
        <w:spacing w:line="570" w:lineRule="exact"/>
        <w:ind w:left="420" w:leftChars="200"/>
        <w:rPr>
          <w:rFonts w:ascii="仿宋" w:hAnsi="仿宋" w:eastAsia="仿宋_GB2312" w:cs="仿宋"/>
          <w:sz w:val="32"/>
          <w:szCs w:val="32"/>
        </w:rPr>
      </w:pPr>
    </w:p>
    <w:p>
      <w:pPr>
        <w:spacing w:line="570" w:lineRule="exact"/>
        <w:jc w:val="center"/>
        <w:rPr>
          <w:rFonts w:ascii="仿宋" w:hAnsi="仿宋" w:eastAsia="仿宋_GB2312" w:cs="仿宋"/>
          <w:sz w:val="32"/>
          <w:szCs w:val="32"/>
        </w:rPr>
      </w:pPr>
      <w:r>
        <w:rPr>
          <w:rFonts w:hint="eastAsia" w:ascii="黑体" w:hAnsi="黑体" w:eastAsia="黑体" w:cs="黑体"/>
          <w:sz w:val="32"/>
          <w:szCs w:val="32"/>
        </w:rPr>
        <w:t>第三章　购买其他费用服务的具体范围</w:t>
      </w:r>
    </w:p>
    <w:p>
      <w:pPr>
        <w:spacing w:line="570" w:lineRule="exact"/>
        <w:ind w:firstLine="643" w:firstLineChars="200"/>
        <w:rPr>
          <w:rFonts w:ascii="仿宋" w:hAnsi="仿宋" w:eastAsia="仿宋_GB2312" w:cs="仿宋"/>
          <w:sz w:val="32"/>
          <w:szCs w:val="32"/>
        </w:rPr>
      </w:pPr>
      <w:r>
        <w:rPr>
          <w:rFonts w:hint="eastAsia" w:ascii="宋体" w:hAnsi="宋体" w:eastAsia="仿宋_GB2312" w:cs="宋体"/>
          <w:b/>
          <w:bCs/>
          <w:sz w:val="32"/>
          <w:szCs w:val="32"/>
        </w:rPr>
        <w:t>第十条</w:t>
      </w:r>
      <w:r>
        <w:rPr>
          <w:rFonts w:hint="eastAsia" w:ascii="宋体" w:hAnsi="宋体" w:eastAsia="仿宋_GB2312" w:cs="宋体"/>
          <w:sz w:val="32"/>
          <w:szCs w:val="32"/>
        </w:rPr>
        <w:t xml:space="preserve"> 其他费用中属于</w:t>
      </w:r>
      <w:r>
        <w:rPr>
          <w:rFonts w:hint="eastAsia" w:ascii="仿宋" w:hAnsi="仿宋" w:eastAsia="仿宋_GB2312" w:cs="仿宋"/>
          <w:sz w:val="32"/>
          <w:szCs w:val="32"/>
        </w:rPr>
        <w:t>政府购买服务指导目录的服务项目主要有以下几项: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1.项目建设管理费（或代建管理费）；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2.前期工作咨询费（含投资咨询、水保、环评、交评、能评、安评等决策阶段咨询）；</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3.勘察设计费；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4.招标代理费；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5.工程建设监理费；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6.研究试验费；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7.工程造价咨询费；</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8.其他。</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第十一条</w:t>
      </w:r>
      <w:r>
        <w:rPr>
          <w:rFonts w:ascii="仿宋" w:hAnsi="仿宋" w:eastAsia="仿宋_GB2312" w:cs="仿宋"/>
          <w:b/>
          <w:bCs/>
          <w:sz w:val="32"/>
          <w:szCs w:val="32"/>
        </w:rPr>
        <w:t xml:space="preserve"> </w:t>
      </w:r>
      <w:r>
        <w:rPr>
          <w:rFonts w:hint="eastAsia" w:ascii="仿宋" w:hAnsi="仿宋" w:eastAsia="仿宋_GB2312" w:cs="仿宋"/>
          <w:sz w:val="32"/>
          <w:szCs w:val="32"/>
        </w:rPr>
        <w:t>根据国家发展改革委《关于进一步放开建设项目专业服务价格的通知》（发改价格〔2015〕299号）、河北省物价局《关于放开部分经营服务性收费标准的通知》（冀价经费〔2016〕114号）等文件规定，</w:t>
      </w:r>
      <w:r>
        <w:rPr>
          <w:rFonts w:ascii="仿宋" w:hAnsi="仿宋" w:eastAsia="仿宋_GB2312" w:cs="仿宋"/>
          <w:sz w:val="32"/>
          <w:szCs w:val="32"/>
        </w:rPr>
        <w:t>上述</w:t>
      </w:r>
      <w:r>
        <w:rPr>
          <w:rFonts w:hint="eastAsia" w:ascii="仿宋" w:hAnsi="仿宋" w:eastAsia="仿宋_GB2312" w:cs="仿宋"/>
          <w:sz w:val="32"/>
          <w:szCs w:val="32"/>
        </w:rPr>
        <w:t>第十条政府购买服务项目中除项目建设管理费（或代建管理费）外，其他服务项目的</w:t>
      </w:r>
      <w:r>
        <w:rPr>
          <w:rFonts w:ascii="仿宋" w:hAnsi="仿宋" w:eastAsia="仿宋_GB2312" w:cs="仿宋"/>
          <w:sz w:val="32"/>
          <w:szCs w:val="32"/>
        </w:rPr>
        <w:t>服务价格</w:t>
      </w:r>
      <w:r>
        <w:rPr>
          <w:rFonts w:hint="eastAsia" w:ascii="仿宋" w:hAnsi="仿宋" w:eastAsia="仿宋_GB2312" w:cs="仿宋"/>
          <w:sz w:val="32"/>
          <w:szCs w:val="32"/>
        </w:rPr>
        <w:t>已</w:t>
      </w:r>
      <w:r>
        <w:rPr>
          <w:rFonts w:ascii="仿宋" w:hAnsi="仿宋" w:eastAsia="仿宋_GB2312" w:cs="仿宋"/>
          <w:sz w:val="32"/>
          <w:szCs w:val="32"/>
        </w:rPr>
        <w:t>实行市场调节价，经营者应严格遵守《价格法》《关于商品和服务实行明码标价的规定》等法律法规规定，告知委托人有关服务项目、服务内容、服务质量，以及服务价格等</w:t>
      </w:r>
      <w:r>
        <w:rPr>
          <w:rFonts w:hint="eastAsia" w:ascii="仿宋" w:hAnsi="仿宋" w:eastAsia="仿宋_GB2312" w:cs="仿宋"/>
          <w:sz w:val="32"/>
          <w:szCs w:val="32"/>
        </w:rPr>
        <w:t>内容</w:t>
      </w:r>
      <w:r>
        <w:rPr>
          <w:rFonts w:ascii="仿宋" w:hAnsi="仿宋" w:eastAsia="仿宋_GB2312" w:cs="仿宋"/>
          <w:sz w:val="32"/>
          <w:szCs w:val="32"/>
        </w:rPr>
        <w:t>，并在相关服务合同中约定。经营者提供的服务，应当符合国家和行业有关标准规范，满足合同约定的服务内容和质量等要求。不得违反标准规范规定或合同约定，通过降低服务质量、减少服务内容等手段进行恶性竞争，扰乱正常市场秩序。</w:t>
      </w:r>
    </w:p>
    <w:p>
      <w:pPr>
        <w:spacing w:line="570" w:lineRule="exact"/>
        <w:ind w:firstLine="640" w:firstLineChars="200"/>
        <w:rPr>
          <w:rFonts w:ascii="仿宋" w:hAnsi="仿宋" w:eastAsia="仿宋_GB2312" w:cs="仿宋"/>
          <w:sz w:val="32"/>
          <w:szCs w:val="32"/>
        </w:rPr>
      </w:pPr>
    </w:p>
    <w:p>
      <w:pPr>
        <w:spacing w:line="570" w:lineRule="exact"/>
        <w:jc w:val="center"/>
        <w:rPr>
          <w:rFonts w:ascii="黑体" w:hAnsi="黑体" w:eastAsia="黑体" w:cs="黑体"/>
          <w:sz w:val="32"/>
          <w:szCs w:val="32"/>
        </w:rPr>
      </w:pPr>
      <w:r>
        <w:rPr>
          <w:rFonts w:hint="eastAsia" w:ascii="黑体" w:hAnsi="黑体" w:eastAsia="黑体" w:cs="黑体"/>
          <w:sz w:val="32"/>
          <w:szCs w:val="32"/>
        </w:rPr>
        <w:t>第四章　政府购买其他费用服务的计算标准</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第十二条</w:t>
      </w:r>
      <w:r>
        <w:rPr>
          <w:rFonts w:ascii="仿宋" w:hAnsi="仿宋" w:eastAsia="仿宋_GB2312" w:cs="仿宋"/>
          <w:b/>
          <w:bCs/>
          <w:sz w:val="32"/>
          <w:szCs w:val="32"/>
        </w:rPr>
        <w:t xml:space="preserve"> </w:t>
      </w:r>
      <w:r>
        <w:rPr>
          <w:rFonts w:hint="eastAsia" w:ascii="仿宋" w:hAnsi="仿宋" w:eastAsia="仿宋_GB2312" w:cs="仿宋"/>
          <w:sz w:val="32"/>
          <w:szCs w:val="32"/>
        </w:rPr>
        <w:t>为合理确定和有效控制建设项目概算总投资，进一步规范和统一建设项目概算其他费用内容和计算标准，根据《河北省建设项目概算其他费用定额》，结合魏县市场实际，对其他费用的计算标准作出以下规定：</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（一）对《河北省建设项目概算其他费用定额》中国家没有放开并实行市场化的政府购买其他费用服务项目，仍按照原规定执行。</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二）对《河北省建设项目概算其他费用定额》中国家已经放开并实行市场化的政府购买其他费用服务项目，依据传统收费标准或市场收费惯例，结合魏县的市场行情和购买服务项目的难易程度，参考其他县（市）区的做法，下浮30%-60%审核确定政府购买其他费用服务项目招标采购最高限价，实施招标采购后，在购买服务合同中约定采购价格。</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（三）政府购买其他费用且实施建设工程全过程工程咨询服务的项目（包括项目的全过程工程项目管理以及投资咨询、勘察、设计、造价咨询、招标代理、工程监理、运行维护咨询、BIM 咨询及其他咨询等全部或部分专业咨询服务），服务费用计算标准依照上述两款规定执行。</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1.全过程工程咨询是指工程咨询方综合运用多学科知识、工程实践经验、现代科学技术和经济管理方法，采用多种组合服务方式，为委托方在项目投资决策、建设实施乃至运营维护阶段持续提供局部或整体解决方案的智力性服务活动。</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2.全咨服务取费方法。2019年3月15日，国家发展改革委住房城乡建设部发布了《关于推进全过程工程咨询服务发展的指导意见》（发改投资规〔2019〕515号），在房屋建筑和市政基础设施领域推进全过程工程咨询服务发展。该文件第5条第2款明确指出：全过程工程咨询服务酬金可在项目投资中列支，也可根据所包含的具体服务事项，通过项目投资中列支的投资咨询、招标代理、勘察、设计、监理、造价、项目管理等费用予以支付。全过程工程咨询服务酬金在项目投资中列支的，所对应的单项咨询服务费用不再列支。投资者或建设单位应当根据工程项目的规模和复杂程度，咨询服务的范围、内容和期限等与咨询服务单位确定服务酬金。全过程工程咨询服务酬金有两种取费方式：</w:t>
      </w:r>
    </w:p>
    <w:p>
      <w:pPr>
        <w:numPr>
          <w:ilvl w:val="0"/>
          <w:numId w:val="1"/>
        </w:num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叠加法：按各专项服务酬金叠加后再增加相应统筹管理费用计费模式。</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根据项目的建设特点和建设单位的实际需要，全咨服务单位可开展“1+N+X”菜单式工程建设全过程咨询服务模式，其中“1”是项目管理咨询（即完成勘察设计、招标采购、工程施工、竣工验收阶段项目管理的服务内容后，委托单位应支付的项目管理服务费用），为必选项，贯穿于项目实施阶段的始终；“N”为专业或专项咨询的服务费，如投资决策综合性咨询、勘察、设计、监理、造价咨询等专业技术咨询和其他工程专项咨询中的两项及以上工作内容；X是不自行实施但应协调管理的专项服务。</w:t>
      </w:r>
    </w:p>
    <w:p>
      <w:pPr>
        <w:numPr>
          <w:ilvl w:val="0"/>
          <w:numId w:val="1"/>
        </w:num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成本加酬金法：按人工成本加酬金方式计取。</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第十三条</w:t>
      </w:r>
      <w:r>
        <w:rPr>
          <w:rFonts w:ascii="仿宋" w:hAnsi="仿宋" w:eastAsia="仿宋_GB2312" w:cs="仿宋"/>
          <w:b/>
          <w:bCs/>
          <w:sz w:val="32"/>
          <w:szCs w:val="32"/>
        </w:rPr>
        <w:t xml:space="preserve"> </w:t>
      </w:r>
      <w:r>
        <w:rPr>
          <w:rFonts w:hint="eastAsia" w:ascii="仿宋" w:hAnsi="仿宋" w:eastAsia="仿宋_GB2312" w:cs="仿宋"/>
          <w:sz w:val="32"/>
          <w:szCs w:val="32"/>
        </w:rPr>
        <w:t>本办法是本县范围内政府投融资（含政府部分投融资）的建设项目编制设计总概算或单项工程综合概算计列其他费用的依据。非政府投融资的建设项目可以参考使用。建设项目的各类服务费用总和一般不超过项目总投资的3%。国家、省、市对专业建设项目概算其他费用的编制与确定另有规定的，从其规定。</w:t>
      </w:r>
    </w:p>
    <w:p>
      <w:pPr>
        <w:spacing w:line="570" w:lineRule="exact"/>
        <w:ind w:firstLine="640" w:firstLineChars="200"/>
        <w:rPr>
          <w:rFonts w:ascii="仿宋" w:hAnsi="仿宋" w:eastAsia="仿宋_GB2312" w:cs="仿宋"/>
          <w:sz w:val="32"/>
          <w:szCs w:val="32"/>
        </w:rPr>
      </w:pPr>
    </w:p>
    <w:p>
      <w:pPr>
        <w:spacing w:line="570" w:lineRule="exact"/>
        <w:jc w:val="center"/>
        <w:rPr>
          <w:rFonts w:ascii="仿宋" w:hAnsi="仿宋" w:eastAsia="仿宋_GB2312" w:cs="仿宋"/>
          <w:sz w:val="32"/>
          <w:szCs w:val="32"/>
        </w:rPr>
      </w:pPr>
      <w:r>
        <w:rPr>
          <w:rFonts w:hint="eastAsia" w:ascii="黑体" w:hAnsi="黑体" w:eastAsia="黑体" w:cs="黑体"/>
          <w:sz w:val="32"/>
          <w:szCs w:val="32"/>
        </w:rPr>
        <w:t>第五章　购买其他费用服务的财政审核</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第十四条</w:t>
      </w:r>
      <w:r>
        <w:rPr>
          <w:rFonts w:ascii="仿宋" w:hAnsi="仿宋" w:eastAsia="仿宋_GB2312" w:cs="仿宋"/>
          <w:sz w:val="32"/>
          <w:szCs w:val="32"/>
        </w:rPr>
        <w:t xml:space="preserve"> </w:t>
      </w:r>
      <w:r>
        <w:rPr>
          <w:rFonts w:hint="eastAsia" w:ascii="仿宋" w:hAnsi="仿宋" w:eastAsia="仿宋_GB2312" w:cs="仿宋"/>
          <w:sz w:val="32"/>
          <w:szCs w:val="32"/>
        </w:rPr>
        <w:t>政府购买其他费用服务实行“先审核预算、后招标采购、再拨付款项”的工作程序。经县财政部门审核确定的政府购买其他费用服务价格作为招标采购的最高限价；未经县财政部门审核确定其他费用服务采购最高限价、擅自招标采购的购买服务行为，县财政将不予拨款。</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第十五条</w:t>
      </w:r>
      <w:r>
        <w:rPr>
          <w:rFonts w:ascii="仿宋" w:hAnsi="仿宋" w:eastAsia="仿宋_GB2312" w:cs="仿宋"/>
          <w:sz w:val="32"/>
          <w:szCs w:val="32"/>
        </w:rPr>
        <w:t xml:space="preserve"> </w:t>
      </w:r>
      <w:r>
        <w:rPr>
          <w:rFonts w:hint="eastAsia" w:ascii="仿宋" w:hAnsi="仿宋" w:eastAsia="仿宋_GB2312" w:cs="仿宋"/>
          <w:sz w:val="32"/>
          <w:szCs w:val="32"/>
        </w:rPr>
        <w:t>县财政部门负责委托社会中介服务机构实施政府购买其他费用服务审核工作，委托的中介机构通过政府购买服务产生。</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第十六条</w:t>
      </w:r>
      <w:r>
        <w:rPr>
          <w:rFonts w:ascii="仿宋" w:hAnsi="仿宋" w:eastAsia="仿宋_GB2312" w:cs="仿宋"/>
          <w:sz w:val="32"/>
          <w:szCs w:val="32"/>
        </w:rPr>
        <w:t xml:space="preserve"> </w:t>
      </w:r>
      <w:r>
        <w:rPr>
          <w:rFonts w:hint="eastAsia" w:ascii="仿宋" w:hAnsi="仿宋" w:eastAsia="仿宋_GB2312" w:cs="仿宋"/>
          <w:sz w:val="32"/>
          <w:szCs w:val="32"/>
        </w:rPr>
        <w:t>购买主体应积极配合县财政部门委托的中介机构开展审核工作，及时提供所需相关资料，并对所提供资料的真实性、合法性和完整性负责。购买主体需送审的资料主要包括：</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1.建设工程概算（估算）；</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2.建设工程项目建议书；</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3.可行性研究报告批复；</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4.购买主体计算申报其他费用的依据；</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5.其他资料。</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第十七条</w:t>
      </w:r>
      <w:r>
        <w:rPr>
          <w:rFonts w:hint="eastAsia" w:ascii="仿宋" w:hAnsi="仿宋" w:eastAsia="仿宋_GB2312" w:cs="仿宋"/>
          <w:sz w:val="32"/>
          <w:szCs w:val="32"/>
        </w:rPr>
        <w:t> 社会中介服务机构的审核费用计取、审核程序、审核时限、职责要求等依照《魏县财政投资评审管理办法》执行。</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第十八条</w:t>
      </w:r>
      <w:r>
        <w:rPr>
          <w:rFonts w:hint="eastAsia" w:ascii="仿宋" w:hAnsi="仿宋" w:eastAsia="仿宋_GB2312" w:cs="仿宋"/>
          <w:sz w:val="32"/>
          <w:szCs w:val="32"/>
        </w:rPr>
        <w:t> 社会中介服务机构依法依规开展审核工作，在规定时限内出具初审意见，并对其真实性、准确性、合法性负责。财政投资评审中心要及时将社会中介服务机构出具的初审意见附《项目审核征求意见函》（附件1）发送给购买主体。</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第十九条</w:t>
      </w:r>
      <w:r>
        <w:rPr>
          <w:rFonts w:hint="eastAsia" w:ascii="仿宋" w:hAnsi="仿宋" w:eastAsia="仿宋_GB2312" w:cs="仿宋"/>
          <w:sz w:val="32"/>
          <w:szCs w:val="32"/>
        </w:rPr>
        <w:t> 购买主体收到初审意见之日起5个工作日内，在《项目审核反馈意见表》（附件2）签署书面反馈意见（加盖单位公章），并附项目（建设）单位意见。逾期不签署意见的则视同同意评审意见。</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第二十条</w:t>
      </w:r>
      <w:r>
        <w:rPr>
          <w:rFonts w:hint="eastAsia" w:ascii="仿宋" w:hAnsi="仿宋" w:eastAsia="仿宋_GB2312" w:cs="仿宋"/>
          <w:sz w:val="32"/>
          <w:szCs w:val="32"/>
        </w:rPr>
        <w:t> 购买主体同意审核结果后，在《魏县政府购买工程建设其他费用服务审核定案表》（附件3）上盖章确认，确认后的审定金额作为招标采购最高限价，依照《中华人民共和国政府采购法》实施招标采购。</w:t>
      </w:r>
    </w:p>
    <w:p>
      <w:pPr>
        <w:spacing w:line="570" w:lineRule="exact"/>
        <w:rPr>
          <w:rFonts w:ascii="仿宋" w:hAnsi="仿宋" w:eastAsia="仿宋_GB2312" w:cs="仿宋"/>
          <w:sz w:val="32"/>
          <w:szCs w:val="32"/>
        </w:rPr>
      </w:pPr>
    </w:p>
    <w:p>
      <w:pPr>
        <w:spacing w:line="570" w:lineRule="exact"/>
        <w:jc w:val="center"/>
        <w:rPr>
          <w:rFonts w:ascii="仿宋" w:hAnsi="仿宋" w:eastAsia="仿宋_GB2312" w:cs="仿宋"/>
          <w:sz w:val="32"/>
          <w:szCs w:val="32"/>
        </w:rPr>
      </w:pPr>
      <w:r>
        <w:rPr>
          <w:rFonts w:hint="eastAsia" w:ascii="黑体" w:hAnsi="黑体" w:eastAsia="黑体" w:cs="黑体"/>
          <w:sz w:val="32"/>
          <w:szCs w:val="32"/>
        </w:rPr>
        <w:t>第六章</w:t>
      </w:r>
      <w:r>
        <w:rPr>
          <w:rFonts w:ascii="黑体" w:hAnsi="黑体" w:eastAsia="黑体" w:cs="黑体"/>
          <w:sz w:val="32"/>
          <w:szCs w:val="32"/>
        </w:rPr>
        <w:t xml:space="preserve"> </w:t>
      </w:r>
      <w:r>
        <w:rPr>
          <w:rFonts w:hint="eastAsia" w:ascii="黑体" w:hAnsi="黑体" w:eastAsia="黑体" w:cs="黑体"/>
          <w:sz w:val="32"/>
          <w:szCs w:val="32"/>
        </w:rPr>
        <w:t>购买活动的实施</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第二十一条</w:t>
      </w:r>
      <w:r>
        <w:rPr>
          <w:rFonts w:hint="eastAsia" w:ascii="仿宋" w:hAnsi="仿宋" w:eastAsia="仿宋_GB2312" w:cs="仿宋"/>
          <w:sz w:val="32"/>
          <w:szCs w:val="32"/>
        </w:rPr>
        <w:t> 政府购买其他费用服务应当有利于转变政府职能、提高财政资金使用绩效。</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第二十二条</w:t>
      </w:r>
      <w:r>
        <w:rPr>
          <w:rFonts w:hint="eastAsia" w:ascii="仿宋" w:hAnsi="仿宋" w:eastAsia="仿宋_GB2312" w:cs="仿宋"/>
          <w:sz w:val="32"/>
          <w:szCs w:val="32"/>
        </w:rPr>
        <w:t> 政府购买其他费用服务项目所需资金应当在相关部门预算中统筹安排，未列入预算的项目不得实施。</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购买主体在编报年度部门预算时，应当反映政府购买其他费用服务支出情况。政府购买其他费用服务支出应当符合预算管理有关规定。</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第二十三条</w:t>
      </w:r>
      <w:r>
        <w:rPr>
          <w:rFonts w:hint="eastAsia" w:ascii="仿宋" w:hAnsi="仿宋" w:eastAsia="仿宋_GB2312" w:cs="仿宋"/>
          <w:sz w:val="32"/>
          <w:szCs w:val="32"/>
        </w:rPr>
        <w:t> 购买主体应当根据购买内容及市场状况、相关供应商服务能力和信用状况等因素，通过公平竞争择优的原则确定承接主体。</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第二十四条</w:t>
      </w:r>
      <w:r>
        <w:rPr>
          <w:rFonts w:hint="eastAsia" w:ascii="仿宋" w:hAnsi="仿宋" w:eastAsia="仿宋_GB2312" w:cs="仿宋"/>
          <w:sz w:val="32"/>
          <w:szCs w:val="32"/>
        </w:rPr>
        <w:t> 购买主体向个人购买其他费用服务，应当限于确实适宜实施政府购买服务且适宜由个人承接的情形，不得以政府购买服务名义变相用工。</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第二十五条</w:t>
      </w:r>
      <w:r>
        <w:rPr>
          <w:rFonts w:hint="eastAsia" w:ascii="仿宋" w:hAnsi="仿宋" w:eastAsia="仿宋_GB2312" w:cs="仿宋"/>
          <w:sz w:val="32"/>
          <w:szCs w:val="32"/>
        </w:rPr>
        <w:t> 政府购买其他费用服务项目采购环节的执行和监督管理，包括采购目录及标准、采购政策、采购方式和程序、信息公开、质疑投诉、失信惩戒等，按照政府采购相关法律、法规和制度执行。</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第二十六条</w:t>
      </w:r>
      <w:r>
        <w:rPr>
          <w:rFonts w:hint="eastAsia" w:ascii="仿宋" w:hAnsi="仿宋" w:eastAsia="仿宋_GB2312" w:cs="仿宋"/>
          <w:sz w:val="32"/>
          <w:szCs w:val="32"/>
        </w:rPr>
        <w:t> 购买主体实施政府购买其他费用服务项目，应当事前开展绩效评估，事中事后对所购服务实施情况开展绩效评价。具备条件的项目可以运用第三方实施评价评估。</w:t>
      </w:r>
    </w:p>
    <w:p>
      <w:pPr>
        <w:spacing w:line="57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县财政部门可以根据需要，对有关部门实施的政府购买服务整体工作情况开展绩效评价，或者对有关部门实施的金额大和社会影响广的政府购买服务项目开展重点绩效评价。</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第二十七条</w:t>
      </w:r>
      <w:r>
        <w:rPr>
          <w:rFonts w:hint="eastAsia" w:ascii="仿宋" w:hAnsi="仿宋" w:eastAsia="仿宋_GB2312" w:cs="仿宋"/>
          <w:sz w:val="32"/>
          <w:szCs w:val="32"/>
        </w:rPr>
        <w:t> 购买主体及县财政部门应当将绩效评价结果作为承接服务主体选择、预算安排和政策调整的重要依据。</w:t>
      </w:r>
    </w:p>
    <w:p>
      <w:pPr>
        <w:spacing w:line="570" w:lineRule="exact"/>
        <w:ind w:firstLine="640" w:firstLineChars="200"/>
        <w:rPr>
          <w:rFonts w:ascii="仿宋" w:hAnsi="仿宋" w:eastAsia="仿宋_GB2312" w:cs="仿宋"/>
          <w:sz w:val="32"/>
          <w:szCs w:val="32"/>
        </w:rPr>
      </w:pPr>
    </w:p>
    <w:p>
      <w:pPr>
        <w:spacing w:line="570" w:lineRule="exact"/>
        <w:jc w:val="center"/>
        <w:rPr>
          <w:rFonts w:ascii="仿宋" w:hAnsi="仿宋" w:eastAsia="仿宋_GB2312" w:cs="仿宋"/>
          <w:sz w:val="32"/>
          <w:szCs w:val="32"/>
        </w:rPr>
      </w:pPr>
      <w:r>
        <w:rPr>
          <w:rFonts w:hint="eastAsia" w:ascii="黑体" w:hAnsi="黑体" w:eastAsia="黑体" w:cs="黑体"/>
          <w:sz w:val="32"/>
          <w:szCs w:val="32"/>
        </w:rPr>
        <w:t>第七章 合同及履行</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第二十八条</w:t>
      </w:r>
      <w:r>
        <w:rPr>
          <w:rFonts w:hint="eastAsia" w:ascii="仿宋" w:hAnsi="仿宋" w:eastAsia="仿宋_GB2312" w:cs="仿宋"/>
          <w:sz w:val="32"/>
          <w:szCs w:val="32"/>
        </w:rPr>
        <w:t> 政府购买其他费用服务合同的签订、履行、变更，应当遵循《中华人民共和国合同法》的相关规定。</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第二十九条</w:t>
      </w:r>
      <w:r>
        <w:rPr>
          <w:rFonts w:hint="eastAsia" w:ascii="仿宋" w:hAnsi="仿宋" w:eastAsia="仿宋_GB2312" w:cs="仿宋"/>
          <w:sz w:val="32"/>
          <w:szCs w:val="32"/>
        </w:rPr>
        <w:t> 购买主体应当与确定的承接主体签订书面合同，合同应当明确服务的内容、期限、数量、质量、价格，资金结算方式，各方权利义务事项和违约责任等内容。合同约定的服务内容及服务价格等应当符合本办法的规定。</w:t>
      </w:r>
    </w:p>
    <w:p>
      <w:pPr>
        <w:spacing w:line="570" w:lineRule="exact"/>
        <w:rPr>
          <w:rFonts w:ascii="仿宋" w:hAnsi="仿宋" w:eastAsia="仿宋_GB2312" w:cs="仿宋"/>
          <w:sz w:val="32"/>
          <w:szCs w:val="32"/>
        </w:rPr>
      </w:pPr>
      <w:r>
        <w:rPr>
          <w:rFonts w:hint="eastAsia" w:ascii="仿宋" w:hAnsi="仿宋" w:eastAsia="仿宋_GB2312" w:cs="仿宋"/>
          <w:sz w:val="32"/>
          <w:szCs w:val="32"/>
        </w:rPr>
        <w:t>　　政府购买其他费用服务合同应当依法予以公告。</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第三十条</w:t>
      </w:r>
      <w:r>
        <w:rPr>
          <w:rFonts w:hint="eastAsia" w:ascii="仿宋" w:hAnsi="仿宋" w:eastAsia="仿宋_GB2312" w:cs="仿宋"/>
          <w:sz w:val="32"/>
          <w:szCs w:val="32"/>
        </w:rPr>
        <w:t> 政府购买其他费用服务合同履行期限一般不超过1年；在预算保障的前提下，对于购买内容相对固定、连续性强、经费来源稳定、价格变化幅度小的政府购买服务项目，可以签订履行期限不超过3年的政府购买其他费用服务合同。</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第三十一条</w:t>
      </w:r>
      <w:r>
        <w:rPr>
          <w:rFonts w:hint="eastAsia" w:ascii="仿宋" w:hAnsi="仿宋" w:eastAsia="仿宋_GB2312" w:cs="仿宋"/>
          <w:sz w:val="32"/>
          <w:szCs w:val="32"/>
        </w:rPr>
        <w:t> 购买主体应当加强政府购买其他费用服务项目中标服务合同履约管理，开展绩效执行监控，及时掌握项目实施进度和绩效目标实现情况，督促承接主体严格履行合同，并按照合同约定向承接主体支付服务费用。</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第三十二条</w:t>
      </w:r>
      <w:r>
        <w:rPr>
          <w:rFonts w:hint="eastAsia" w:ascii="仿宋" w:hAnsi="仿宋" w:eastAsia="仿宋_GB2312" w:cs="仿宋"/>
          <w:sz w:val="32"/>
          <w:szCs w:val="32"/>
        </w:rPr>
        <w:t> 承接主体应当按照合同约定提供服务，不得将服务项目转包给其他承接主体。</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第三十三条</w:t>
      </w:r>
      <w:r>
        <w:rPr>
          <w:rFonts w:hint="eastAsia" w:ascii="仿宋" w:hAnsi="仿宋" w:eastAsia="仿宋_GB2312" w:cs="仿宋"/>
          <w:sz w:val="32"/>
          <w:szCs w:val="32"/>
        </w:rPr>
        <w:t> 承接主体应当建立政府购买其他费用服务项目台账，依照有关规定或合同约定记录保存并向购买主体提供项目实施相关重要资料信息。</w:t>
      </w:r>
    </w:p>
    <w:p>
      <w:pPr>
        <w:spacing w:line="570" w:lineRule="exact"/>
        <w:ind w:firstLine="650"/>
        <w:rPr>
          <w:rFonts w:ascii="仿宋" w:hAnsi="仿宋" w:eastAsia="仿宋_GB2312" w:cs="仿宋"/>
          <w:sz w:val="32"/>
          <w:szCs w:val="32"/>
        </w:rPr>
      </w:pPr>
      <w:r>
        <w:rPr>
          <w:rFonts w:hint="eastAsia" w:ascii="仿宋" w:hAnsi="仿宋" w:eastAsia="仿宋_GB2312" w:cs="仿宋"/>
          <w:b/>
          <w:bCs/>
          <w:sz w:val="32"/>
          <w:szCs w:val="32"/>
        </w:rPr>
        <w:t>第三十四条</w:t>
      </w:r>
      <w:r>
        <w:rPr>
          <w:rFonts w:hint="eastAsia" w:ascii="仿宋" w:hAnsi="仿宋" w:eastAsia="仿宋_GB2312" w:cs="仿宋"/>
          <w:sz w:val="32"/>
          <w:szCs w:val="32"/>
        </w:rPr>
        <w:t> 承接主体应当严格遵守相关财务规定，规范管理和使用政府购买其他费用服务项目资金。</w:t>
      </w:r>
    </w:p>
    <w:p>
      <w:pPr>
        <w:spacing w:line="570" w:lineRule="exact"/>
        <w:ind w:firstLine="650"/>
        <w:rPr>
          <w:rFonts w:ascii="仿宋" w:hAnsi="仿宋" w:eastAsia="仿宋_GB2312" w:cs="仿宋"/>
          <w:sz w:val="32"/>
          <w:szCs w:val="32"/>
        </w:rPr>
      </w:pPr>
      <w:r>
        <w:rPr>
          <w:rFonts w:hint="eastAsia" w:ascii="仿宋" w:hAnsi="仿宋" w:eastAsia="仿宋_GB2312" w:cs="仿宋"/>
          <w:sz w:val="32"/>
          <w:szCs w:val="32"/>
        </w:rPr>
        <w:t>承接主体应当配合县财政部门、购买主体等相关部门对资金使用情况进行监督检查与绩效评价。</w:t>
      </w:r>
    </w:p>
    <w:p>
      <w:pPr>
        <w:spacing w:line="570" w:lineRule="exact"/>
        <w:ind w:firstLine="640"/>
        <w:rPr>
          <w:rFonts w:ascii="仿宋" w:hAnsi="仿宋" w:eastAsia="仿宋_GB2312" w:cs="仿宋"/>
          <w:sz w:val="32"/>
          <w:szCs w:val="32"/>
        </w:rPr>
      </w:pPr>
    </w:p>
    <w:p>
      <w:pPr>
        <w:spacing w:line="570" w:lineRule="exact"/>
        <w:jc w:val="center"/>
        <w:rPr>
          <w:rFonts w:ascii="仿宋" w:hAnsi="仿宋" w:eastAsia="仿宋_GB2312" w:cs="仿宋"/>
          <w:sz w:val="32"/>
          <w:szCs w:val="32"/>
        </w:rPr>
      </w:pPr>
      <w:r>
        <w:rPr>
          <w:rFonts w:hint="eastAsia" w:ascii="黑体" w:hAnsi="黑体" w:eastAsia="黑体" w:cs="黑体"/>
          <w:sz w:val="32"/>
          <w:szCs w:val="32"/>
        </w:rPr>
        <w:t>第八章 监督管理和法律责任</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第三十五条</w:t>
      </w:r>
      <w:r>
        <w:rPr>
          <w:rFonts w:hint="eastAsia" w:ascii="仿宋" w:hAnsi="仿宋" w:eastAsia="仿宋_GB2312" w:cs="仿宋"/>
          <w:sz w:val="32"/>
          <w:szCs w:val="32"/>
        </w:rPr>
        <w:t> 有关部门应当建立健全政府购买其他费用服务监督管理机制。购买主体和承接主体应当自觉接受财政监督、审计监督、社会监督以及服务对象的监督。</w:t>
      </w:r>
    </w:p>
    <w:p>
      <w:pPr>
        <w:spacing w:line="570" w:lineRule="exact"/>
        <w:rPr>
          <w:rFonts w:ascii="仿宋" w:hAnsi="仿宋" w:eastAsia="仿宋_GB2312" w:cs="仿宋"/>
          <w:sz w:val="32"/>
          <w:szCs w:val="32"/>
        </w:rPr>
      </w:pPr>
      <w:r>
        <w:rPr>
          <w:rFonts w:hint="eastAsia" w:ascii="仿宋" w:hAnsi="仿宋" w:eastAsia="仿宋_GB2312" w:cs="仿宋"/>
          <w:sz w:val="32"/>
          <w:szCs w:val="32"/>
        </w:rPr>
        <w:t>　　</w:t>
      </w:r>
      <w:r>
        <w:rPr>
          <w:rFonts w:hint="eastAsia" w:ascii="仿宋" w:hAnsi="仿宋" w:eastAsia="仿宋_GB2312" w:cs="仿宋"/>
          <w:b/>
          <w:bCs/>
          <w:sz w:val="32"/>
          <w:szCs w:val="32"/>
        </w:rPr>
        <w:t>第三十六条</w:t>
      </w:r>
      <w:r>
        <w:rPr>
          <w:rFonts w:hint="eastAsia" w:ascii="仿宋" w:hAnsi="仿宋" w:eastAsia="仿宋_GB2312" w:cs="仿宋"/>
          <w:sz w:val="32"/>
          <w:szCs w:val="32"/>
        </w:rPr>
        <w:t> 购买主体、承接主体及其他政府购买其他费用服务参与方在政府购买服务活动中，存在违反政府采购法律法规行为的，依照政府采购法律法规予以处理处罚；存在截留、挪用和滞留资金等财政违法行为的，依照《中华人民共和国预算法》《财政违法行为处罚处分条例》等法律法规追究法律责任；涉嫌犯罪的，移送司法机关处理。</w:t>
      </w:r>
    </w:p>
    <w:p>
      <w:pPr>
        <w:spacing w:line="570" w:lineRule="exact"/>
        <w:ind w:firstLine="642"/>
        <w:rPr>
          <w:rFonts w:ascii="仿宋" w:hAnsi="仿宋" w:eastAsia="仿宋_GB2312" w:cs="仿宋"/>
          <w:sz w:val="32"/>
          <w:szCs w:val="32"/>
        </w:rPr>
      </w:pPr>
      <w:r>
        <w:rPr>
          <w:rFonts w:hint="eastAsia" w:ascii="仿宋" w:hAnsi="仿宋" w:eastAsia="仿宋_GB2312" w:cs="仿宋"/>
          <w:b/>
          <w:bCs/>
          <w:sz w:val="32"/>
          <w:szCs w:val="32"/>
        </w:rPr>
        <w:t>第三十七条</w:t>
      </w:r>
      <w:r>
        <w:rPr>
          <w:rFonts w:hint="eastAsia" w:ascii="仿宋" w:hAnsi="仿宋" w:eastAsia="仿宋_GB2312" w:cs="仿宋"/>
          <w:sz w:val="32"/>
          <w:szCs w:val="32"/>
        </w:rPr>
        <w:t> 县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pPr>
        <w:spacing w:line="570" w:lineRule="exact"/>
        <w:ind w:firstLine="642"/>
        <w:rPr>
          <w:rFonts w:ascii="仿宋" w:hAnsi="仿宋" w:eastAsia="仿宋_GB2312" w:cs="仿宋"/>
          <w:sz w:val="32"/>
          <w:szCs w:val="32"/>
        </w:rPr>
      </w:pPr>
    </w:p>
    <w:p>
      <w:pPr>
        <w:spacing w:line="570" w:lineRule="exact"/>
        <w:jc w:val="center"/>
        <w:rPr>
          <w:rFonts w:ascii="黑体" w:hAnsi="黑体" w:eastAsia="黑体" w:cs="黑体"/>
          <w:sz w:val="32"/>
          <w:szCs w:val="32"/>
        </w:rPr>
      </w:pPr>
      <w:r>
        <w:rPr>
          <w:rFonts w:hint="eastAsia" w:ascii="黑体" w:hAnsi="黑体" w:eastAsia="黑体" w:cs="黑体"/>
          <w:sz w:val="32"/>
          <w:szCs w:val="32"/>
        </w:rPr>
        <w:t>第九章　附　则</w:t>
      </w:r>
    </w:p>
    <w:p>
      <w:pPr>
        <w:spacing w:line="570" w:lineRule="exact"/>
        <w:ind w:firstLine="643" w:firstLineChars="200"/>
        <w:rPr>
          <w:rFonts w:ascii="仿宋" w:hAnsi="仿宋" w:eastAsia="仿宋_GB2312" w:cs="仿宋"/>
          <w:b/>
          <w:bCs/>
          <w:sz w:val="32"/>
          <w:szCs w:val="32"/>
        </w:rPr>
      </w:pPr>
      <w:r>
        <w:rPr>
          <w:rFonts w:hint="eastAsia" w:ascii="仿宋" w:hAnsi="仿宋" w:eastAsia="仿宋_GB2312" w:cs="仿宋"/>
          <w:b/>
          <w:bCs/>
          <w:sz w:val="32"/>
          <w:szCs w:val="32"/>
        </w:rPr>
        <w:t>第三十八条 </w:t>
      </w:r>
      <w:r>
        <w:rPr>
          <w:rFonts w:hint="eastAsia" w:ascii="仿宋" w:hAnsi="仿宋" w:eastAsia="仿宋_GB2312" w:cs="仿宋"/>
          <w:sz w:val="32"/>
          <w:szCs w:val="32"/>
        </w:rPr>
        <w:t>党的机关、人大机关、政协机关、民主党派机关、承担行政职能的事业单位和使用行政编制的群团组织机关使用财政性资金购买服务的，参照本办法执行。</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第三十九条</w:t>
      </w:r>
      <w:r>
        <w:rPr>
          <w:rFonts w:ascii="仿宋" w:hAnsi="仿宋" w:eastAsia="仿宋_GB2312" w:cs="仿宋"/>
          <w:sz w:val="32"/>
          <w:szCs w:val="32"/>
        </w:rPr>
        <w:t xml:space="preserve"> </w:t>
      </w:r>
      <w:r>
        <w:rPr>
          <w:rFonts w:hint="eastAsia" w:ascii="仿宋" w:hAnsi="仿宋" w:eastAsia="仿宋_GB2312" w:cs="仿宋"/>
          <w:sz w:val="32"/>
          <w:szCs w:val="32"/>
        </w:rPr>
        <w:t>本办法由县财政局评审中心负责解释。</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第四十条</w:t>
      </w:r>
      <w:r>
        <w:rPr>
          <w:rFonts w:ascii="仿宋" w:hAnsi="仿宋" w:eastAsia="仿宋_GB2312" w:cs="仿宋"/>
          <w:sz w:val="32"/>
          <w:szCs w:val="32"/>
        </w:rPr>
        <w:t xml:space="preserve"> </w:t>
      </w:r>
      <w:r>
        <w:rPr>
          <w:rFonts w:hint="eastAsia" w:ascii="仿宋" w:hAnsi="仿宋" w:eastAsia="仿宋_GB2312" w:cs="仿宋"/>
          <w:sz w:val="32"/>
          <w:szCs w:val="32"/>
        </w:rPr>
        <w:t>项目建设单位应将本办法作为招标文件的附件写入合同专用条款。</w:t>
      </w:r>
    </w:p>
    <w:p>
      <w:pPr>
        <w:spacing w:line="57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第四十一条</w:t>
      </w:r>
      <w:r>
        <w:rPr>
          <w:rFonts w:ascii="仿宋" w:hAnsi="仿宋" w:eastAsia="仿宋_GB2312" w:cs="仿宋"/>
          <w:sz w:val="32"/>
          <w:szCs w:val="32"/>
        </w:rPr>
        <w:t xml:space="preserve"> </w:t>
      </w:r>
      <w:r>
        <w:rPr>
          <w:rFonts w:hint="eastAsia" w:ascii="仿宋" w:hAnsi="仿宋" w:eastAsia="仿宋_GB2312" w:cs="仿宋"/>
          <w:sz w:val="32"/>
          <w:szCs w:val="32"/>
        </w:rPr>
        <w:t>本办法自发布之日起施行，有效期2年。其他相关文件内容与本办法不符的，以本办法为准。本办法与法律法规和上级文件不符的，以法律法规和上级文件为准。</w:t>
      </w:r>
    </w:p>
    <w:p>
      <w:pPr>
        <w:spacing w:line="570" w:lineRule="exact"/>
        <w:ind w:firstLine="640" w:firstLineChars="200"/>
        <w:rPr>
          <w:rFonts w:ascii="仿宋" w:hAnsi="仿宋" w:eastAsia="仿宋_GB2312" w:cs="仿宋"/>
          <w:sz w:val="32"/>
          <w:szCs w:val="32"/>
        </w:rPr>
      </w:pPr>
    </w:p>
    <w:p>
      <w:pPr>
        <w:spacing w:line="560" w:lineRule="exact"/>
        <w:ind w:right="105" w:rightChars="50" w:firstLine="640" w:firstLineChars="200"/>
        <w:rPr>
          <w:rFonts w:ascii="Times New Roman" w:hAnsi="Times New Roman" w:eastAsia="仿宋_GB2312"/>
          <w:bCs/>
          <w:sz w:val="32"/>
          <w:szCs w:val="32"/>
        </w:rPr>
      </w:pPr>
      <w:r>
        <w:rPr>
          <w:rFonts w:ascii="Times New Roman" w:hAnsi="Times New Roman" w:eastAsia="仿宋_GB2312"/>
          <w:bCs/>
          <w:color w:val="000000"/>
          <w:sz w:val="32"/>
          <w:szCs w:val="32"/>
        </w:rPr>
        <w:t>附件</w:t>
      </w:r>
      <w:r>
        <w:rPr>
          <w:rFonts w:ascii="Times New Roman" w:hAnsi="Times New Roman" w:eastAsia="仿宋_GB2312"/>
          <w:bCs/>
          <w:sz w:val="32"/>
          <w:szCs w:val="32"/>
        </w:rPr>
        <w:t>：</w:t>
      </w:r>
      <w:r>
        <w:rPr>
          <w:rFonts w:hint="eastAsia" w:ascii="Times New Roman" w:hAnsi="Times New Roman" w:eastAsia="仿宋_GB2312"/>
          <w:bCs/>
          <w:sz w:val="32"/>
          <w:szCs w:val="32"/>
        </w:rPr>
        <w:t>1.</w:t>
      </w:r>
      <w:r>
        <w:rPr>
          <w:rFonts w:hint="eastAsia" w:ascii="仿宋" w:hAnsi="仿宋" w:eastAsia="仿宋_GB2312" w:cs="仿宋"/>
          <w:sz w:val="32"/>
          <w:szCs w:val="32"/>
        </w:rPr>
        <w:t>魏县政府购买工程建设其他费用服务审核定案表</w:t>
      </w:r>
    </w:p>
    <w:p>
      <w:pPr>
        <w:spacing w:line="560" w:lineRule="exact"/>
        <w:ind w:right="105" w:rightChars="50" w:firstLine="1600" w:firstLineChars="500"/>
        <w:rPr>
          <w:rFonts w:ascii="Times New Roman" w:hAnsi="Times New Roman" w:eastAsia="仿宋_GB2312"/>
          <w:bCs/>
          <w:sz w:val="32"/>
          <w:szCs w:val="32"/>
        </w:rPr>
      </w:pPr>
      <w:r>
        <w:rPr>
          <w:rFonts w:hint="eastAsia" w:ascii="仿宋" w:hAnsi="仿宋" w:eastAsia="仿宋_GB2312" w:cs="仿宋"/>
          <w:sz w:val="32"/>
          <w:szCs w:val="32"/>
        </w:rPr>
        <w:t>2.项目审核征求意见函</w:t>
      </w:r>
    </w:p>
    <w:p>
      <w:pPr>
        <w:spacing w:line="560" w:lineRule="exact"/>
        <w:ind w:right="105" w:rightChars="50" w:firstLine="1600" w:firstLineChars="500"/>
        <w:rPr>
          <w:rFonts w:ascii="Times New Roman" w:hAnsi="Times New Roman" w:eastAsia="仿宋_GB2312"/>
          <w:bCs/>
          <w:sz w:val="32"/>
          <w:szCs w:val="32"/>
        </w:rPr>
      </w:pPr>
      <w:r>
        <w:rPr>
          <w:rFonts w:hint="eastAsia" w:ascii="仿宋" w:hAnsi="仿宋" w:eastAsia="仿宋_GB2312" w:cs="仿宋"/>
          <w:sz w:val="32"/>
          <w:szCs w:val="32"/>
        </w:rPr>
        <w:t>3.项目审核反馈意见表</w:t>
      </w: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p>
    <w:p>
      <w:pPr>
        <w:rPr>
          <w:rFonts w:ascii="黑体" w:hAnsi="黑体" w:eastAsia="黑体" w:cs="黑体"/>
          <w:b/>
          <w:bCs/>
          <w:sz w:val="32"/>
          <w:szCs w:val="32"/>
        </w:rPr>
      </w:pPr>
      <w:r>
        <w:rPr>
          <w:rFonts w:hint="eastAsia" w:ascii="黑体" w:hAnsi="黑体" w:eastAsia="黑体" w:cs="黑体"/>
          <w:b/>
          <w:bCs/>
          <w:sz w:val="32"/>
          <w:szCs w:val="32"/>
        </w:rPr>
        <w:t>附件1</w:t>
      </w:r>
    </w:p>
    <w:p>
      <w:pPr>
        <w:widowControl/>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项目</w:t>
      </w:r>
      <w:r>
        <w:rPr>
          <w:rFonts w:hint="eastAsia" w:ascii="Times New Roman" w:hAnsi="Times New Roman" w:eastAsia="方正小标宋简体"/>
          <w:color w:val="000000"/>
          <w:kern w:val="0"/>
          <w:sz w:val="44"/>
          <w:szCs w:val="44"/>
        </w:rPr>
        <w:t>审核</w:t>
      </w:r>
      <w:r>
        <w:rPr>
          <w:rFonts w:ascii="Times New Roman" w:hAnsi="Times New Roman" w:eastAsia="方正小标宋简体"/>
          <w:color w:val="000000"/>
          <w:kern w:val="0"/>
          <w:sz w:val="44"/>
          <w:szCs w:val="44"/>
        </w:rPr>
        <w:t>征求意见函</w:t>
      </w:r>
    </w:p>
    <w:p>
      <w:pPr>
        <w:widowControl/>
        <w:spacing w:line="600" w:lineRule="exact"/>
        <w:jc w:val="left"/>
        <w:rPr>
          <w:rFonts w:ascii="Times New Roman" w:hAnsi="Times New Roman"/>
          <w:color w:val="000000"/>
        </w:rPr>
      </w:pPr>
    </w:p>
    <w:p>
      <w:pPr>
        <w:widowControl/>
        <w:spacing w:line="600" w:lineRule="exact"/>
        <w:jc w:val="left"/>
        <w:rPr>
          <w:rFonts w:ascii="Times New Roman" w:hAnsi="Times New Roman"/>
          <w:color w:val="000000"/>
          <w:sz w:val="32"/>
          <w:szCs w:val="32"/>
        </w:rPr>
      </w:pPr>
      <w:r>
        <w:rPr>
          <w:rFonts w:ascii="Times New Roman" w:hAnsi="Times New Roman"/>
          <w:color w:val="000000"/>
          <w:sz w:val="32"/>
          <w:szCs w:val="32"/>
          <w:u w:val="single"/>
        </w:rPr>
        <w:t xml:space="preserve">                  </w:t>
      </w:r>
      <w:r>
        <w:rPr>
          <w:rFonts w:ascii="Times New Roman" w:hAnsi="Times New Roman"/>
          <w:color w:val="000000"/>
          <w:sz w:val="32"/>
          <w:szCs w:val="32"/>
        </w:rPr>
        <w:t>:</w:t>
      </w:r>
    </w:p>
    <w:p>
      <w:pPr>
        <w:widowControl/>
        <w:spacing w:line="60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你单位报审的</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项目，我们按规定程序委托</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对该项目进行了审</w:t>
      </w:r>
      <w:r>
        <w:rPr>
          <w:rFonts w:hint="eastAsia" w:ascii="Times New Roman" w:hAnsi="Times New Roman" w:eastAsia="仿宋_GB2312"/>
          <w:color w:val="000000"/>
          <w:sz w:val="32"/>
          <w:szCs w:val="32"/>
        </w:rPr>
        <w:t>核</w:t>
      </w:r>
      <w:r>
        <w:rPr>
          <w:rFonts w:ascii="Times New Roman" w:hAnsi="Times New Roman" w:eastAsia="仿宋_GB2312"/>
          <w:color w:val="000000"/>
          <w:sz w:val="32"/>
          <w:szCs w:val="32"/>
        </w:rPr>
        <w:t>，项目送审金额</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万元，审定金额</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万元，审减金额</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万元，审减率</w:t>
      </w:r>
      <w:r>
        <w:rPr>
          <w:rFonts w:ascii="Times New Roman" w:hAnsi="Times New Roman" w:eastAsia="仿宋_GB2312"/>
          <w:color w:val="000000"/>
          <w:sz w:val="32"/>
          <w:szCs w:val="32"/>
          <w:u w:val="single"/>
        </w:rPr>
        <w:t xml:space="preserve">       %</w:t>
      </w:r>
      <w:r>
        <w:rPr>
          <w:rFonts w:ascii="Times New Roman" w:hAnsi="Times New Roman" w:eastAsia="仿宋_GB2312"/>
          <w:color w:val="000000"/>
          <w:sz w:val="32"/>
          <w:szCs w:val="32"/>
        </w:rPr>
        <w:t>。请在收到征求意见函之日起5个工作日内，在</w:t>
      </w:r>
      <w:r>
        <w:rPr>
          <w:rFonts w:hint="eastAsia" w:ascii="Times New Roman" w:hAnsi="Times New Roman" w:eastAsia="仿宋_GB2312"/>
          <w:color w:val="000000"/>
          <w:sz w:val="32"/>
          <w:szCs w:val="32"/>
        </w:rPr>
        <w:t>《项目审核反馈意见表》</w:t>
      </w:r>
      <w:r>
        <w:rPr>
          <w:rFonts w:ascii="Times New Roman" w:hAnsi="Times New Roman" w:eastAsia="仿宋_GB2312"/>
          <w:color w:val="000000"/>
          <w:sz w:val="32"/>
          <w:szCs w:val="32"/>
        </w:rPr>
        <w:t>“项目主管部门意见”栏中提出书面意见并签章后反馈（若有异议，须提出</w:t>
      </w:r>
      <w:r>
        <w:rPr>
          <w:rFonts w:ascii="Times New Roman" w:hAnsi="Times New Roman" w:eastAsia="仿宋_GB2312"/>
          <w:sz w:val="32"/>
          <w:szCs w:val="32"/>
        </w:rPr>
        <w:t>明确的理由和依据</w:t>
      </w:r>
      <w:r>
        <w:rPr>
          <w:rFonts w:ascii="Times New Roman" w:hAnsi="Times New Roman" w:eastAsia="仿宋_GB2312"/>
          <w:color w:val="000000"/>
          <w:sz w:val="32"/>
          <w:szCs w:val="32"/>
        </w:rPr>
        <w:t>）。逾期未回复，则视为同意初审报告结论。</w:t>
      </w:r>
    </w:p>
    <w:p>
      <w:pPr>
        <w:widowControl/>
        <w:spacing w:line="600" w:lineRule="exact"/>
        <w:ind w:firstLine="6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特此函告</w:t>
      </w:r>
    </w:p>
    <w:p>
      <w:pPr>
        <w:widowControl/>
        <w:spacing w:line="600" w:lineRule="exact"/>
        <w:ind w:firstLine="6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widowControl/>
        <w:spacing w:line="600" w:lineRule="exact"/>
        <w:ind w:firstLine="600"/>
        <w:jc w:val="left"/>
        <w:rPr>
          <w:rFonts w:ascii="Times New Roman" w:hAnsi="Times New Roman" w:eastAsia="仿宋_GB2312"/>
          <w:color w:val="000000"/>
          <w:sz w:val="32"/>
          <w:szCs w:val="32"/>
        </w:rPr>
      </w:pPr>
    </w:p>
    <w:p>
      <w:pPr>
        <w:widowControl/>
        <w:spacing w:line="600" w:lineRule="exact"/>
        <w:ind w:firstLine="6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送达人：               联系电话</w:t>
      </w:r>
      <w:r>
        <w:rPr>
          <w:rFonts w:hint="eastAsia" w:ascii="Times New Roman" w:hAnsi="Times New Roman" w:eastAsia="仿宋_GB2312"/>
          <w:color w:val="000000"/>
          <w:sz w:val="32"/>
          <w:szCs w:val="32"/>
        </w:rPr>
        <w:t>：</w:t>
      </w:r>
    </w:p>
    <w:p>
      <w:pPr>
        <w:widowControl/>
        <w:spacing w:line="600" w:lineRule="exact"/>
        <w:ind w:firstLine="6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接收人：               联系电话</w:t>
      </w:r>
      <w:r>
        <w:rPr>
          <w:rFonts w:hint="eastAsia" w:ascii="Times New Roman" w:hAnsi="Times New Roman" w:eastAsia="仿宋_GB2312"/>
          <w:color w:val="000000"/>
          <w:sz w:val="32"/>
          <w:szCs w:val="32"/>
        </w:rPr>
        <w:t>：</w:t>
      </w:r>
    </w:p>
    <w:p>
      <w:pPr>
        <w:widowControl/>
        <w:spacing w:line="600" w:lineRule="exact"/>
        <w:ind w:firstLine="6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widowControl/>
        <w:spacing w:line="600" w:lineRule="exact"/>
        <w:ind w:firstLine="4480" w:firstLineChars="1400"/>
        <w:jc w:val="left"/>
        <w:rPr>
          <w:rFonts w:ascii="Times New Roman" w:hAnsi="Times New Roman" w:eastAsia="仿宋_GB2312"/>
          <w:color w:val="000000"/>
          <w:sz w:val="32"/>
          <w:szCs w:val="32"/>
        </w:rPr>
      </w:pPr>
      <w:r>
        <w:rPr>
          <w:rFonts w:ascii="Times New Roman" w:hAnsi="Times New Roman" w:eastAsia="仿宋_GB2312"/>
          <w:color w:val="000000"/>
          <w:kern w:val="0"/>
          <w:sz w:val="32"/>
          <w:szCs w:val="32"/>
        </w:rPr>
        <w:t>财政投资评审中心（盖章）</w:t>
      </w:r>
    </w:p>
    <w:p>
      <w:pPr>
        <w:widowControl/>
        <w:spacing w:line="600" w:lineRule="exact"/>
        <w:ind w:firstLine="6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p>
    <w:p>
      <w:pPr>
        <w:widowControl/>
        <w:spacing w:line="600" w:lineRule="exact"/>
        <w:ind w:firstLine="5392" w:firstLineChars="1685"/>
        <w:jc w:val="lef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年   月   日</w:t>
      </w:r>
    </w:p>
    <w:p>
      <w:pPr>
        <w:widowControl/>
        <w:jc w:val="left"/>
        <w:rPr>
          <w:rFonts w:ascii="黑体" w:hAnsi="黑体" w:eastAsia="黑体" w:cs="黑体"/>
          <w:b/>
          <w:bCs/>
          <w:color w:val="000000"/>
          <w:kern w:val="0"/>
          <w:sz w:val="32"/>
          <w:szCs w:val="32"/>
        </w:rPr>
      </w:pPr>
    </w:p>
    <w:p>
      <w:pPr>
        <w:widowControl/>
        <w:jc w:val="left"/>
        <w:rPr>
          <w:rFonts w:ascii="黑体" w:hAnsi="黑体" w:eastAsia="黑体" w:cs="黑体"/>
          <w:b/>
          <w:bCs/>
          <w:color w:val="000000"/>
          <w:kern w:val="0"/>
          <w:sz w:val="32"/>
          <w:szCs w:val="32"/>
        </w:rPr>
      </w:pPr>
      <w:r>
        <w:rPr>
          <w:rFonts w:hint="eastAsia" w:ascii="黑体" w:hAnsi="黑体" w:eastAsia="黑体" w:cs="黑体"/>
          <w:b/>
          <w:bCs/>
          <w:color w:val="000000"/>
          <w:kern w:val="0"/>
          <w:sz w:val="32"/>
          <w:szCs w:val="32"/>
        </w:rPr>
        <w:t>附件2</w:t>
      </w:r>
    </w:p>
    <w:p>
      <w:pPr>
        <w:widowControl/>
        <w:jc w:val="center"/>
        <w:rPr>
          <w:rFonts w:ascii="Times New Roman" w:hAnsi="Times New Roman" w:eastAsia="方正小标宋简体"/>
          <w:color w:val="000000"/>
          <w:kern w:val="0"/>
          <w:sz w:val="44"/>
          <w:szCs w:val="44"/>
        </w:rPr>
      </w:pPr>
      <w:r>
        <w:rPr>
          <w:rFonts w:ascii="Times New Roman" w:hAnsi="Times New Roman" w:eastAsia="方正小标宋简体"/>
          <w:color w:val="000000"/>
          <w:kern w:val="0"/>
          <w:sz w:val="44"/>
          <w:szCs w:val="44"/>
        </w:rPr>
        <w:t>项目</w:t>
      </w:r>
      <w:r>
        <w:rPr>
          <w:rFonts w:hint="eastAsia" w:ascii="Times New Roman" w:hAnsi="Times New Roman" w:eastAsia="方正小标宋简体"/>
          <w:color w:val="000000"/>
          <w:kern w:val="0"/>
          <w:sz w:val="44"/>
          <w:szCs w:val="44"/>
        </w:rPr>
        <w:t>审核</w:t>
      </w:r>
      <w:r>
        <w:rPr>
          <w:rFonts w:ascii="Times New Roman" w:hAnsi="Times New Roman" w:eastAsia="方正小标宋简体"/>
          <w:color w:val="000000"/>
          <w:kern w:val="0"/>
          <w:sz w:val="44"/>
          <w:szCs w:val="44"/>
        </w:rPr>
        <w:t>反馈意见表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8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7"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xml:space="preserve">初审报告审定金额: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5" w:hRule="atLeast"/>
        </w:trPr>
        <w:tc>
          <w:tcPr>
            <w:tcW w:w="8687" w:type="dxa"/>
            <w:tcBorders>
              <w:top w:val="single" w:color="auto" w:sz="4" w:space="0"/>
              <w:left w:val="single" w:color="auto" w:sz="4" w:space="0"/>
              <w:right w:val="single" w:color="auto" w:sz="4" w:space="0"/>
            </w:tcBorders>
          </w:tcPr>
          <w:p>
            <w:pPr>
              <w:widowControl/>
              <w:spacing w:line="60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项目主管部门意见：</w:t>
            </w: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jc w:val="left"/>
              <w:rPr>
                <w:rFonts w:ascii="Times New Roman" w:hAnsi="Times New Roman" w:eastAsia="仿宋_GB2312"/>
                <w:color w:val="000000"/>
                <w:kern w:val="0"/>
                <w:sz w:val="32"/>
                <w:szCs w:val="32"/>
              </w:rPr>
            </w:pPr>
          </w:p>
          <w:p>
            <w:pPr>
              <w:widowControl/>
              <w:spacing w:line="600" w:lineRule="exact"/>
              <w:ind w:firstLine="4640" w:firstLineChars="14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项目主管部门（盖章）</w:t>
            </w:r>
          </w:p>
          <w:p>
            <w:pPr>
              <w:widowControl/>
              <w:spacing w:line="600" w:lineRule="exact"/>
              <w:ind w:firstLine="4640" w:firstLineChars="1450"/>
              <w:jc w:val="left"/>
              <w:rPr>
                <w:rFonts w:ascii="Times New Roman" w:hAnsi="Times New Roman" w:eastAsia="仿宋_GB2312"/>
                <w:color w:val="000000"/>
                <w:kern w:val="0"/>
                <w:sz w:val="32"/>
                <w:szCs w:val="32"/>
              </w:rPr>
            </w:pPr>
          </w:p>
          <w:p>
            <w:pPr>
              <w:widowControl/>
              <w:spacing w:line="600" w:lineRule="exact"/>
              <w:ind w:firstLine="4640" w:firstLineChars="14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负责人:</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签字</w:t>
            </w:r>
            <w:r>
              <w:rPr>
                <w:rFonts w:hint="eastAsia" w:ascii="Times New Roman" w:hAnsi="Times New Roman" w:eastAsia="仿宋_GB2312"/>
                <w:color w:val="000000"/>
                <w:kern w:val="0"/>
                <w:sz w:val="32"/>
                <w:szCs w:val="32"/>
              </w:rPr>
              <w:t>）</w:t>
            </w:r>
          </w:p>
          <w:p>
            <w:pPr>
              <w:spacing w:line="600" w:lineRule="exact"/>
              <w:ind w:firstLine="5920" w:firstLineChars="18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年    月    日</w:t>
            </w:r>
          </w:p>
        </w:tc>
      </w:tr>
    </w:tbl>
    <w:p>
      <w:pPr>
        <w:spacing w:line="570" w:lineRule="exact"/>
        <w:ind w:firstLine="640" w:firstLineChars="200"/>
        <w:rPr>
          <w:rFonts w:ascii="仿宋" w:hAnsi="仿宋" w:eastAsia="仿宋_GB2312" w:cs="仿宋"/>
          <w:sz w:val="32"/>
          <w:szCs w:val="32"/>
        </w:rPr>
      </w:pPr>
    </w:p>
    <w:p>
      <w:pPr>
        <w:spacing w:line="570" w:lineRule="exact"/>
        <w:rPr>
          <w:rFonts w:ascii="仿宋" w:hAnsi="仿宋" w:eastAsia="仿宋_GB2312" w:cs="仿宋"/>
          <w:sz w:val="32"/>
          <w:szCs w:val="32"/>
        </w:rPr>
        <w:sectPr>
          <w:footerReference r:id="rId3" w:type="default"/>
          <w:pgSz w:w="11906" w:h="16838"/>
          <w:pgMar w:top="1871" w:right="1644" w:bottom="1757" w:left="1644" w:header="851" w:footer="992" w:gutter="0"/>
          <w:cols w:space="0" w:num="1"/>
          <w:docGrid w:type="lines" w:linePitch="408" w:charSpace="0"/>
        </w:sectPr>
      </w:pPr>
    </w:p>
    <w:p>
      <w:pPr>
        <w:rPr>
          <w:rFonts w:ascii="黑体" w:hAnsi="黑体" w:eastAsia="黑体" w:cs="黑体"/>
          <w:b/>
          <w:bCs/>
          <w:sz w:val="32"/>
          <w:szCs w:val="32"/>
        </w:rPr>
      </w:pPr>
      <w:r>
        <w:rPr>
          <w:rFonts w:hint="eastAsia" w:ascii="黑体" w:hAnsi="黑体" w:eastAsia="黑体" w:cs="黑体"/>
          <w:b/>
          <w:bCs/>
          <w:sz w:val="32"/>
          <w:szCs w:val="32"/>
        </w:rPr>
        <w:t>附件3</w:t>
      </w:r>
    </w:p>
    <w:p>
      <w:pPr>
        <w:jc w:val="center"/>
        <w:rPr>
          <w:rFonts w:ascii="仿宋" w:hAnsi="仿宋" w:eastAsia="仿宋"/>
          <w:color w:val="000000"/>
          <w:sz w:val="24"/>
        </w:rPr>
      </w:pPr>
      <w:r>
        <w:rPr>
          <w:rFonts w:hint="eastAsia" w:ascii="方正小标宋简体" w:hAnsi="宋体" w:eastAsia="方正小标宋简体" w:cs="宋体"/>
          <w:color w:val="000000"/>
          <w:kern w:val="0"/>
          <w:sz w:val="44"/>
          <w:szCs w:val="44"/>
        </w:rPr>
        <w:t>魏县政府购买工程建设其他费用服务审核定案表</w:t>
      </w:r>
    </w:p>
    <w:p>
      <w:pPr>
        <w:ind w:firstLine="840" w:firstLineChars="400"/>
        <w:rPr>
          <w:rFonts w:ascii="仿宋_GB2312" w:eastAsia="仿宋_GB2312"/>
          <w:color w:val="000000"/>
          <w:szCs w:val="21"/>
        </w:rPr>
      </w:pPr>
      <w:r>
        <w:rPr>
          <w:rFonts w:hint="eastAsia" w:ascii="仿宋" w:hAnsi="仿宋" w:eastAsia="仿宋"/>
          <w:color w:val="000000"/>
        </w:rPr>
        <w:t xml:space="preserve">                                                                                                            </w:t>
      </w:r>
      <w:r>
        <w:rPr>
          <w:rFonts w:hint="eastAsia" w:ascii="仿宋" w:hAnsi="仿宋" w:eastAsia="仿宋"/>
          <w:color w:val="000000"/>
          <w:sz w:val="24"/>
        </w:rPr>
        <w:t>单位：元</w:t>
      </w:r>
      <w:r>
        <w:rPr>
          <w:rFonts w:hint="eastAsia" w:ascii="仿宋_GB2312" w:eastAsia="仿宋_GB2312"/>
          <w:color w:val="000000"/>
          <w:sz w:val="24"/>
        </w:rPr>
        <w:t xml:space="preserve"> </w:t>
      </w:r>
      <w:r>
        <w:rPr>
          <w:rFonts w:hint="eastAsia" w:ascii="仿宋_GB2312" w:eastAsia="仿宋_GB2312"/>
          <w:color w:val="000000"/>
        </w:rPr>
        <w:t xml:space="preserve"> </w:t>
      </w:r>
    </w:p>
    <w:tbl>
      <w:tblPr>
        <w:tblStyle w:val="5"/>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1344"/>
        <w:gridCol w:w="1750"/>
        <w:gridCol w:w="1605"/>
        <w:gridCol w:w="1382"/>
        <w:gridCol w:w="1237"/>
        <w:gridCol w:w="1447"/>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92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工程名称</w:t>
            </w:r>
          </w:p>
        </w:tc>
        <w:tc>
          <w:tcPr>
            <w:tcW w:w="1344" w:type="dxa"/>
            <w:vMerge w:val="restart"/>
            <w:tcBorders>
              <w:top w:val="single" w:color="auto" w:sz="4" w:space="0"/>
              <w:left w:val="nil"/>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项目类型</w:t>
            </w:r>
          </w:p>
        </w:tc>
        <w:tc>
          <w:tcPr>
            <w:tcW w:w="1750" w:type="dxa"/>
            <w:vMerge w:val="restart"/>
            <w:tcBorders>
              <w:top w:val="single" w:color="auto" w:sz="4" w:space="0"/>
              <w:left w:val="nil"/>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送审金额</w:t>
            </w:r>
          </w:p>
        </w:tc>
        <w:tc>
          <w:tcPr>
            <w:tcW w:w="1605" w:type="dxa"/>
            <w:vMerge w:val="restart"/>
            <w:tcBorders>
              <w:top w:val="single" w:color="auto" w:sz="4" w:space="0"/>
              <w:left w:val="nil"/>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审定金额</w:t>
            </w:r>
          </w:p>
        </w:tc>
        <w:tc>
          <w:tcPr>
            <w:tcW w:w="5356"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审减（增）情况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2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olor w:val="000000"/>
                <w:sz w:val="28"/>
                <w:szCs w:val="28"/>
              </w:rPr>
            </w:pPr>
          </w:p>
        </w:tc>
        <w:tc>
          <w:tcPr>
            <w:tcW w:w="1344" w:type="dxa"/>
            <w:vMerge w:val="continue"/>
            <w:tcBorders>
              <w:left w:val="nil"/>
              <w:bottom w:val="single" w:color="auto" w:sz="4" w:space="0"/>
              <w:right w:val="single" w:color="auto" w:sz="4" w:space="0"/>
            </w:tcBorders>
            <w:vAlign w:val="center"/>
          </w:tcPr>
          <w:p>
            <w:pPr>
              <w:jc w:val="center"/>
              <w:rPr>
                <w:rFonts w:ascii="仿宋" w:hAnsi="仿宋" w:eastAsia="仿宋"/>
                <w:color w:val="000000"/>
                <w:sz w:val="28"/>
                <w:szCs w:val="28"/>
              </w:rPr>
            </w:pPr>
          </w:p>
        </w:tc>
        <w:tc>
          <w:tcPr>
            <w:tcW w:w="1750" w:type="dxa"/>
            <w:vMerge w:val="continue"/>
            <w:tcBorders>
              <w:left w:val="nil"/>
              <w:bottom w:val="single" w:color="auto" w:sz="4" w:space="0"/>
              <w:right w:val="single" w:color="auto" w:sz="4" w:space="0"/>
            </w:tcBorders>
            <w:vAlign w:val="center"/>
          </w:tcPr>
          <w:p>
            <w:pPr>
              <w:jc w:val="center"/>
              <w:rPr>
                <w:rFonts w:ascii="仿宋" w:hAnsi="仿宋" w:eastAsia="仿宋"/>
                <w:color w:val="000000"/>
                <w:sz w:val="28"/>
                <w:szCs w:val="28"/>
              </w:rPr>
            </w:pPr>
          </w:p>
        </w:tc>
        <w:tc>
          <w:tcPr>
            <w:tcW w:w="1605" w:type="dxa"/>
            <w:vMerge w:val="continue"/>
            <w:tcBorders>
              <w:left w:val="nil"/>
              <w:bottom w:val="single" w:color="auto" w:sz="4" w:space="0"/>
              <w:right w:val="single" w:color="auto" w:sz="4" w:space="0"/>
            </w:tcBorders>
            <w:vAlign w:val="center"/>
          </w:tcPr>
          <w:p>
            <w:pPr>
              <w:jc w:val="center"/>
              <w:rPr>
                <w:rFonts w:ascii="仿宋" w:hAnsi="仿宋" w:eastAsia="仿宋"/>
                <w:color w:val="000000"/>
                <w:sz w:val="28"/>
                <w:szCs w:val="28"/>
              </w:rPr>
            </w:pPr>
          </w:p>
        </w:tc>
        <w:tc>
          <w:tcPr>
            <w:tcW w:w="1382"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审增金额</w:t>
            </w:r>
          </w:p>
        </w:tc>
        <w:tc>
          <w:tcPr>
            <w:tcW w:w="12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审增率%</w:t>
            </w:r>
          </w:p>
        </w:tc>
        <w:tc>
          <w:tcPr>
            <w:tcW w:w="1447"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审减金额</w:t>
            </w:r>
          </w:p>
        </w:tc>
        <w:tc>
          <w:tcPr>
            <w:tcW w:w="1290" w:type="dxa"/>
            <w:tcBorders>
              <w:top w:val="single" w:color="auto" w:sz="4" w:space="0"/>
              <w:left w:val="nil"/>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审减率%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000000"/>
                <w:sz w:val="28"/>
                <w:szCs w:val="28"/>
              </w:rPr>
            </w:pPr>
          </w:p>
        </w:tc>
        <w:tc>
          <w:tcPr>
            <w:tcW w:w="134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000000"/>
                <w:sz w:val="28"/>
                <w:szCs w:val="28"/>
              </w:rPr>
            </w:pPr>
          </w:p>
        </w:tc>
        <w:tc>
          <w:tcPr>
            <w:tcW w:w="175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000000"/>
                <w:sz w:val="28"/>
                <w:szCs w:val="28"/>
              </w:rPr>
            </w:pPr>
          </w:p>
        </w:tc>
        <w:tc>
          <w:tcPr>
            <w:tcW w:w="16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000000"/>
                <w:sz w:val="28"/>
                <w:szCs w:val="28"/>
              </w:rPr>
            </w:pPr>
          </w:p>
        </w:tc>
        <w:tc>
          <w:tcPr>
            <w:tcW w:w="1382"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olor w:val="000000"/>
                <w:sz w:val="28"/>
                <w:szCs w:val="28"/>
              </w:rPr>
            </w:pPr>
          </w:p>
        </w:tc>
        <w:tc>
          <w:tcPr>
            <w:tcW w:w="123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olor w:val="000000"/>
                <w:sz w:val="28"/>
                <w:szCs w:val="28"/>
              </w:rPr>
            </w:pPr>
          </w:p>
        </w:tc>
        <w:tc>
          <w:tcPr>
            <w:tcW w:w="144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000000"/>
                <w:sz w:val="28"/>
                <w:szCs w:val="28"/>
              </w:rPr>
            </w:pPr>
          </w:p>
        </w:tc>
        <w:tc>
          <w:tcPr>
            <w:tcW w:w="1290"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8" w:hRule="atLeast"/>
        </w:trPr>
        <w:tc>
          <w:tcPr>
            <w:tcW w:w="7019" w:type="dxa"/>
            <w:gridSpan w:val="3"/>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olor w:val="000000"/>
                <w:sz w:val="28"/>
                <w:szCs w:val="28"/>
              </w:rPr>
            </w:pPr>
            <w:r>
              <w:rPr>
                <w:rFonts w:hint="eastAsia" w:ascii="仿宋" w:hAnsi="仿宋" w:eastAsia="仿宋"/>
                <w:color w:val="000000"/>
                <w:sz w:val="28"/>
                <w:szCs w:val="28"/>
              </w:rPr>
              <w:t>工程建设单位（委托单位）意见：</w:t>
            </w:r>
          </w:p>
          <w:p>
            <w:pPr>
              <w:spacing w:line="400" w:lineRule="exact"/>
              <w:jc w:val="right"/>
              <w:rPr>
                <w:rFonts w:ascii="仿宋" w:hAnsi="仿宋" w:eastAsia="仿宋"/>
                <w:color w:val="000000"/>
                <w:sz w:val="28"/>
                <w:szCs w:val="28"/>
              </w:rPr>
            </w:pPr>
          </w:p>
          <w:p>
            <w:pPr>
              <w:spacing w:line="400" w:lineRule="exact"/>
              <w:jc w:val="right"/>
              <w:rPr>
                <w:rFonts w:ascii="仿宋" w:hAnsi="仿宋" w:eastAsia="仿宋"/>
                <w:color w:val="000000"/>
                <w:sz w:val="28"/>
                <w:szCs w:val="28"/>
              </w:rPr>
            </w:pPr>
          </w:p>
          <w:p>
            <w:pPr>
              <w:spacing w:line="400" w:lineRule="exact"/>
              <w:rPr>
                <w:rFonts w:ascii="仿宋" w:hAnsi="仿宋" w:eastAsia="仿宋"/>
                <w:color w:val="000000"/>
                <w:sz w:val="28"/>
                <w:szCs w:val="28"/>
              </w:rPr>
            </w:pPr>
          </w:p>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 xml:space="preserve">                                    （公章）             </w:t>
            </w:r>
          </w:p>
          <w:p>
            <w:pPr>
              <w:spacing w:line="400" w:lineRule="exact"/>
              <w:rPr>
                <w:rFonts w:ascii="仿宋" w:hAnsi="仿宋" w:eastAsia="仿宋"/>
                <w:color w:val="000000"/>
                <w:sz w:val="28"/>
                <w:szCs w:val="28"/>
              </w:rPr>
            </w:pPr>
          </w:p>
          <w:p>
            <w:pPr>
              <w:spacing w:line="400" w:lineRule="exact"/>
              <w:rPr>
                <w:rFonts w:ascii="仿宋" w:hAnsi="仿宋" w:eastAsia="仿宋"/>
                <w:color w:val="000000"/>
                <w:sz w:val="28"/>
                <w:szCs w:val="28"/>
              </w:rPr>
            </w:pPr>
          </w:p>
          <w:p>
            <w:pPr>
              <w:spacing w:line="400" w:lineRule="exact"/>
              <w:rPr>
                <w:rFonts w:ascii="仿宋" w:hAnsi="仿宋" w:eastAsia="仿宋"/>
                <w:color w:val="000000"/>
                <w:sz w:val="28"/>
                <w:szCs w:val="28"/>
              </w:rPr>
            </w:pPr>
            <w:r>
              <w:rPr>
                <w:rFonts w:hint="eastAsia" w:ascii="仿宋" w:hAnsi="仿宋" w:eastAsia="仿宋"/>
                <w:color w:val="000000"/>
                <w:sz w:val="28"/>
                <w:szCs w:val="28"/>
              </w:rPr>
              <w:t>负责人签字：</w:t>
            </w:r>
          </w:p>
          <w:p>
            <w:pPr>
              <w:spacing w:line="400" w:lineRule="exact"/>
              <w:rPr>
                <w:rFonts w:ascii="仿宋" w:hAnsi="仿宋" w:eastAsia="仿宋"/>
                <w:color w:val="000000"/>
                <w:sz w:val="28"/>
                <w:szCs w:val="28"/>
              </w:rPr>
            </w:pPr>
            <w:r>
              <w:rPr>
                <w:rFonts w:hint="eastAsia" w:ascii="仿宋" w:hAnsi="仿宋" w:eastAsia="仿宋"/>
                <w:color w:val="000000"/>
                <w:sz w:val="28"/>
                <w:szCs w:val="28"/>
              </w:rPr>
              <w:t xml:space="preserve">             年  月  日                   </w:t>
            </w:r>
          </w:p>
        </w:tc>
        <w:tc>
          <w:tcPr>
            <w:tcW w:w="6961" w:type="dxa"/>
            <w:gridSpan w:val="5"/>
            <w:tcBorders>
              <w:top w:val="single" w:color="auto" w:sz="4" w:space="0"/>
              <w:left w:val="nil"/>
              <w:bottom w:val="single" w:color="auto" w:sz="4" w:space="0"/>
              <w:right w:val="single" w:color="auto" w:sz="4" w:space="0"/>
            </w:tcBorders>
          </w:tcPr>
          <w:p>
            <w:pPr>
              <w:spacing w:line="400" w:lineRule="exact"/>
              <w:rPr>
                <w:rFonts w:ascii="仿宋" w:hAnsi="仿宋" w:eastAsia="仿宋"/>
                <w:color w:val="000000"/>
                <w:sz w:val="28"/>
                <w:szCs w:val="28"/>
              </w:rPr>
            </w:pPr>
            <w:r>
              <w:rPr>
                <w:rFonts w:hint="eastAsia" w:ascii="仿宋" w:hAnsi="仿宋" w:eastAsia="仿宋"/>
                <w:color w:val="000000"/>
                <w:sz w:val="28"/>
                <w:szCs w:val="28"/>
              </w:rPr>
              <w:t>审核机构意见：</w:t>
            </w:r>
          </w:p>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 xml:space="preserve">            </w:t>
            </w:r>
          </w:p>
          <w:p>
            <w:pPr>
              <w:spacing w:line="400" w:lineRule="exact"/>
              <w:jc w:val="center"/>
              <w:rPr>
                <w:rFonts w:ascii="仿宋" w:hAnsi="仿宋" w:eastAsia="仿宋"/>
                <w:color w:val="000000"/>
                <w:sz w:val="28"/>
                <w:szCs w:val="28"/>
              </w:rPr>
            </w:pPr>
          </w:p>
          <w:p>
            <w:pPr>
              <w:spacing w:line="400" w:lineRule="exact"/>
              <w:jc w:val="center"/>
              <w:rPr>
                <w:rFonts w:ascii="仿宋" w:hAnsi="仿宋" w:eastAsia="仿宋"/>
                <w:color w:val="000000"/>
                <w:sz w:val="28"/>
                <w:szCs w:val="28"/>
              </w:rPr>
            </w:pPr>
          </w:p>
          <w:p>
            <w:pPr>
              <w:spacing w:line="400" w:lineRule="exact"/>
              <w:jc w:val="center"/>
              <w:rPr>
                <w:rFonts w:ascii="仿宋" w:hAnsi="仿宋" w:eastAsia="仿宋"/>
                <w:color w:val="000000"/>
                <w:sz w:val="28"/>
                <w:szCs w:val="28"/>
              </w:rPr>
            </w:pPr>
            <w:r>
              <w:rPr>
                <w:rFonts w:hint="eastAsia" w:ascii="仿宋" w:hAnsi="仿宋" w:eastAsia="仿宋"/>
                <w:color w:val="000000"/>
                <w:sz w:val="28"/>
                <w:szCs w:val="28"/>
              </w:rPr>
              <w:t xml:space="preserve">                                     （公章）  </w:t>
            </w:r>
          </w:p>
          <w:p>
            <w:pPr>
              <w:spacing w:line="400" w:lineRule="exact"/>
              <w:rPr>
                <w:rFonts w:ascii="仿宋" w:hAnsi="仿宋" w:eastAsia="仿宋"/>
                <w:color w:val="000000"/>
                <w:sz w:val="28"/>
                <w:szCs w:val="28"/>
              </w:rPr>
            </w:pPr>
          </w:p>
          <w:p>
            <w:pPr>
              <w:spacing w:line="400" w:lineRule="exact"/>
              <w:rPr>
                <w:rFonts w:ascii="仿宋" w:hAnsi="仿宋" w:eastAsia="仿宋"/>
                <w:color w:val="000000"/>
                <w:sz w:val="28"/>
                <w:szCs w:val="28"/>
              </w:rPr>
            </w:pPr>
          </w:p>
          <w:p>
            <w:pPr>
              <w:spacing w:line="400" w:lineRule="exact"/>
              <w:rPr>
                <w:rFonts w:ascii="仿宋" w:hAnsi="仿宋" w:eastAsia="仿宋"/>
                <w:color w:val="000000"/>
                <w:sz w:val="28"/>
                <w:szCs w:val="28"/>
              </w:rPr>
            </w:pPr>
            <w:r>
              <w:rPr>
                <w:rFonts w:hint="eastAsia" w:ascii="仿宋" w:hAnsi="仿宋" w:eastAsia="仿宋"/>
                <w:color w:val="000000"/>
                <w:sz w:val="28"/>
                <w:szCs w:val="28"/>
              </w:rPr>
              <w:t>负责人签字：</w:t>
            </w:r>
          </w:p>
          <w:p>
            <w:pPr>
              <w:spacing w:line="400" w:lineRule="exact"/>
              <w:rPr>
                <w:rFonts w:ascii="仿宋" w:hAnsi="仿宋" w:eastAsia="仿宋"/>
                <w:color w:val="000000"/>
                <w:sz w:val="28"/>
                <w:szCs w:val="28"/>
              </w:rPr>
            </w:pPr>
            <w:r>
              <w:rPr>
                <w:rFonts w:hint="eastAsia" w:ascii="宋体" w:hAnsi="宋体" w:cs="宋体"/>
                <w:color w:val="000000"/>
                <w:sz w:val="28"/>
                <w:szCs w:val="28"/>
              </w:rPr>
              <w:t> </w:t>
            </w:r>
            <w:r>
              <w:rPr>
                <w:rFonts w:hint="eastAsia" w:ascii="仿宋" w:hAnsi="仿宋" w:eastAsia="仿宋" w:cs="仿宋"/>
                <w:color w:val="000000"/>
                <w:sz w:val="28"/>
                <w:szCs w:val="28"/>
              </w:rPr>
              <w:t xml:space="preserve">           </w:t>
            </w:r>
            <w:r>
              <w:rPr>
                <w:rFonts w:hint="eastAsia" w:ascii="仿宋" w:hAnsi="仿宋" w:eastAsia="仿宋"/>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980" w:type="dxa"/>
            <w:gridSpan w:val="8"/>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备注：</w:t>
            </w:r>
          </w:p>
        </w:tc>
      </w:tr>
    </w:tbl>
    <w:p>
      <w:pPr>
        <w:wordWrap w:val="0"/>
        <w:rPr>
          <w:sz w:val="24"/>
        </w:rPr>
        <w:sectPr>
          <w:pgSz w:w="16838" w:h="11906" w:orient="landscape"/>
          <w:pgMar w:top="1701" w:right="1871" w:bottom="1701" w:left="1758" w:header="851" w:footer="992" w:gutter="0"/>
          <w:cols w:space="720" w:num="1"/>
          <w:docGrid w:type="linesAndChars" w:linePitch="408" w:charSpace="0"/>
        </w:sectPr>
      </w:pPr>
    </w:p>
    <w:p>
      <w:pPr>
        <w:rPr>
          <w:rFonts w:ascii="仿宋" w:hAnsi="仿宋" w:eastAsia="仿宋_GB2312" w:cs="仿宋"/>
          <w:sz w:val="32"/>
          <w:szCs w:val="32"/>
        </w:rPr>
      </w:pPr>
    </w:p>
    <w:p>
      <w:pPr>
        <w:rPr>
          <w:rFonts w:ascii="仿宋" w:hAnsi="仿宋" w:eastAsia="仿宋_GB2312" w:cs="仿宋"/>
          <w:sz w:val="32"/>
          <w:szCs w:val="32"/>
        </w:rPr>
      </w:pPr>
    </w:p>
    <w:p>
      <w:pPr>
        <w:rPr>
          <w:rFonts w:ascii="仿宋" w:hAnsi="仿宋" w:eastAsia="仿宋_GB2312" w:cs="仿宋"/>
          <w:sz w:val="32"/>
          <w:szCs w:val="32"/>
        </w:rPr>
      </w:pPr>
    </w:p>
    <w:p>
      <w:pPr>
        <w:rPr>
          <w:rFonts w:ascii="仿宋" w:hAnsi="仿宋" w:eastAsia="仿宋_GB2312" w:cs="仿宋"/>
          <w:sz w:val="32"/>
          <w:szCs w:val="32"/>
        </w:rPr>
      </w:pPr>
    </w:p>
    <w:p>
      <w:pPr>
        <w:rPr>
          <w:rFonts w:ascii="仿宋" w:hAnsi="仿宋" w:eastAsia="仿宋_GB2312" w:cs="仿宋"/>
          <w:sz w:val="32"/>
          <w:szCs w:val="32"/>
        </w:rPr>
      </w:pPr>
    </w:p>
    <w:p>
      <w:pPr>
        <w:rPr>
          <w:rFonts w:ascii="仿宋" w:hAnsi="仿宋" w:eastAsia="仿宋_GB2312" w:cs="仿宋"/>
          <w:sz w:val="32"/>
          <w:szCs w:val="32"/>
        </w:rPr>
      </w:pPr>
    </w:p>
    <w:p>
      <w:pPr>
        <w:pStyle w:val="4"/>
        <w:widowControl/>
        <w:shd w:val="clear" w:color="auto" w:fill="FFFFFF"/>
        <w:spacing w:before="0" w:beforeAutospacing="0" w:after="75" w:afterAutospacing="0" w:line="315" w:lineRule="atLeast"/>
        <w:rPr>
          <w:rFonts w:ascii="仿宋" w:hAnsi="仿宋" w:eastAsia="仿宋" w:cs="仿宋"/>
          <w:b/>
          <w:bCs/>
          <w:color w:val="262626"/>
          <w:shd w:val="clear" w:color="auto" w:fill="FFFFFF"/>
        </w:rPr>
        <w:sectPr>
          <w:footerReference r:id="rId4" w:type="default"/>
          <w:footerReference r:id="rId5" w:type="even"/>
          <w:pgSz w:w="11906" w:h="16838"/>
          <w:pgMar w:top="2098" w:right="1531" w:bottom="1985" w:left="1531" w:header="851" w:footer="1418" w:gutter="0"/>
          <w:cols w:space="0" w:num="1"/>
          <w:docGrid w:type="lines" w:linePitch="312" w:charSpace="0"/>
        </w:sectPr>
      </w:pPr>
    </w:p>
    <w:p>
      <w:pPr>
        <w:pStyle w:val="4"/>
        <w:widowControl/>
        <w:shd w:val="clear" w:color="auto" w:fill="FFFFFF"/>
        <w:spacing w:before="0" w:beforeAutospacing="0" w:after="75" w:afterAutospacing="0" w:line="570" w:lineRule="exact"/>
        <w:rPr>
          <w:rFonts w:ascii="仿宋" w:hAnsi="仿宋" w:eastAsia="仿宋_GB2312" w:cs="仿宋"/>
          <w:color w:val="262626"/>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70" w:lineRule="exact"/>
        <w:rPr>
          <w:rFonts w:ascii="仿宋" w:hAnsi="仿宋" w:eastAsia="仿宋_GB2312" w:cs="仿宋"/>
          <w:color w:val="262626"/>
          <w:sz w:val="32"/>
          <w:szCs w:val="32"/>
          <w:shd w:val="clear" w:color="auto" w:fill="FFFFFF"/>
        </w:rPr>
      </w:pPr>
    </w:p>
    <w:p>
      <w:pPr>
        <w:pStyle w:val="4"/>
        <w:widowControl/>
        <w:shd w:val="clear" w:color="auto" w:fill="FFFFFF"/>
        <w:spacing w:before="0" w:beforeAutospacing="0" w:after="75" w:afterAutospacing="0" w:line="500" w:lineRule="exact"/>
        <w:rPr>
          <w:rFonts w:ascii="仿宋" w:hAnsi="仿宋" w:eastAsia="仿宋_GB2312" w:cs="仿宋"/>
          <w:color w:val="262626"/>
          <w:sz w:val="32"/>
          <w:szCs w:val="32"/>
          <w:shd w:val="clear" w:color="auto" w:fill="FFFFFF"/>
        </w:rPr>
      </w:pPr>
    </w:p>
    <w:p>
      <w:pPr>
        <w:rPr>
          <w:rFonts w:ascii="Times New Roman" w:hAnsi="Times New Roman"/>
          <w:spacing w:val="-6"/>
          <w:sz w:val="24"/>
        </w:rPr>
      </w:pPr>
    </w:p>
    <w:p>
      <w:pPr>
        <w:rPr>
          <w:rFonts w:ascii="Times New Roman" w:hAnsi="Times New Roman"/>
          <w:spacing w:val="-6"/>
          <w:sz w:val="24"/>
        </w:rPr>
      </w:pPr>
    </w:p>
    <w:p>
      <w:pPr>
        <w:rPr>
          <w:rFonts w:ascii="Times New Roman" w:hAnsi="Times New Roman"/>
          <w:spacing w:val="-6"/>
          <w:sz w:val="24"/>
        </w:rPr>
      </w:pPr>
    </w:p>
    <w:p>
      <w:pPr>
        <w:rPr>
          <w:rFonts w:ascii="Times New Roman" w:hAnsi="Times New Roman"/>
          <w:spacing w:val="-6"/>
          <w:sz w:val="24"/>
        </w:rPr>
      </w:pPr>
      <w:r>
        <w:rPr>
          <w:rFonts w:ascii="Times New Roman" w:hAnsi="Times New Roman" w:eastAsia="仿宋_GB2312"/>
          <w:bCs/>
          <w:sz w:val="28"/>
          <w:szCs w:val="28"/>
        </w:rPr>
        <w:pict>
          <v:line id="_x0000_s1026" o:spid="_x0000_s1026" o:spt="20" style="position:absolute;left:0pt;margin-left:-0.5pt;margin-top:12.45pt;height:0pt;width:442.2pt;z-index:251661312;mso-width-relative:page;mso-height-relative:page;" coordsize="21600,21600" o:gfxdata="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WQ9p9cAAAAIAQAADwAAAAAAAAABACAAAAAiAAAAZHJzL2Rvd25yZXYu&#10;eG1sUEsBAhQAFAAAAAgAh07iQA2Znsr8AQAA9AMAAA4AAAAAAAAAAQAgAAAAJgEAAGRycy9lMm9E&#10;b2MueG1sUEsFBgAAAAAGAAYAWQEAAJQFAAAAAA==&#10;">
            <v:path arrowok="t"/>
            <v:fill focussize="0,0"/>
            <v:stroke/>
            <v:imagedata o:title=""/>
            <o:lock v:ext="edit"/>
          </v:line>
        </w:pict>
      </w:r>
      <w:r>
        <w:rPr>
          <w:rFonts w:ascii="Times New Roman" w:hAnsi="Times New Roman"/>
          <w:spacing w:val="-6"/>
          <w:sz w:val="24"/>
        </w:rPr>
        <w:t xml:space="preserve">  </w:t>
      </w:r>
    </w:p>
    <w:p>
      <w:pPr>
        <w:ind w:left="1119" w:leftChars="133" w:hanging="840" w:hangingChars="300"/>
        <w:rPr>
          <w:rFonts w:ascii="Times New Roman" w:hAnsi="Times New Roman" w:eastAsia="仿宋_GB2312"/>
          <w:sz w:val="28"/>
          <w:szCs w:val="28"/>
        </w:rPr>
      </w:pPr>
      <w:r>
        <w:rPr>
          <w:rFonts w:ascii="Times New Roman" w:hAnsi="Times New Roman" w:eastAsia="仿宋_GB2312"/>
          <w:sz w:val="28"/>
          <w:szCs w:val="28"/>
        </w:rPr>
        <w:t>抄送：县委、县人大、县政协办公室，县法院，县检察院，县各人民</w:t>
      </w:r>
    </w:p>
    <w:p>
      <w:pPr>
        <w:pStyle w:val="4"/>
        <w:widowControl/>
        <w:shd w:val="clear" w:color="auto" w:fill="FFFFFF"/>
        <w:spacing w:before="0" w:beforeAutospacing="0" w:after="75" w:afterAutospacing="0" w:line="500" w:lineRule="exact"/>
        <w:ind w:firstLine="1120" w:firstLineChars="400"/>
        <w:rPr>
          <w:rFonts w:ascii="仿宋" w:hAnsi="仿宋" w:eastAsia="仿宋_GB2312" w:cs="仿宋"/>
          <w:color w:val="262626"/>
          <w:sz w:val="32"/>
          <w:szCs w:val="32"/>
          <w:shd w:val="clear" w:color="auto" w:fill="FFFFFF"/>
        </w:rPr>
      </w:pPr>
      <w:r>
        <w:rPr>
          <w:rFonts w:ascii="Times New Roman" w:hAnsi="Times New Roman" w:eastAsia="仿宋_GB2312"/>
          <w:sz w:val="28"/>
          <w:szCs w:val="28"/>
        </w:rPr>
        <w:t>团体。</w:t>
      </w:r>
      <w:r>
        <w:pict>
          <v:line id="直线 2" o:spid="_x0000_s1028" o:spt="20" style="position:absolute;left:0pt;margin-left:0pt;margin-top:33.6pt;height:0pt;width:441pt;z-index:251660288;mso-width-relative:page;mso-height-relative:page;" coordsize="21600,21600" o:gfxdata="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mRdhtMAAAAGAQAADwAAAAAA&#10;AAABACAAAAAiAAAAZHJzL2Rvd25yZXYueG1sUEsBAhQAFAAAAAgAh07iQPNTwwXfAQAAzwMAAA4A&#10;AAAAAAAAAQAgAAAAIgEAAGRycy9lMm9Eb2MueG1sUEsFBgAAAAAGAAYAWQEAAHMFAAAAAA==&#10;">
            <v:path arrowok="t"/>
            <v:fill focussize="0,0"/>
            <v:stroke/>
            <v:imagedata o:title=""/>
            <o:lock v:ext="edit"/>
          </v:line>
        </w:pict>
      </w:r>
    </w:p>
    <w:p>
      <w:pPr>
        <w:pStyle w:val="4"/>
        <w:widowControl/>
        <w:shd w:val="clear" w:color="auto" w:fill="FFFFFF"/>
        <w:spacing w:before="0" w:beforeAutospacing="0" w:after="75" w:afterAutospacing="0" w:line="570" w:lineRule="exact"/>
        <w:ind w:firstLine="280" w:firstLineChars="100"/>
        <w:rPr>
          <w:rFonts w:ascii="仿宋" w:hAnsi="仿宋" w:eastAsia="仿宋_GB2312" w:cs="仿宋"/>
          <w:sz w:val="32"/>
          <w:szCs w:val="32"/>
          <w:shd w:val="clear" w:color="auto" w:fill="FFFFFF"/>
        </w:rPr>
      </w:pPr>
      <w:r>
        <w:rPr>
          <w:rFonts w:ascii="仿宋" w:hAnsi="仿宋" w:eastAsia="仿宋" w:cs="仿宋"/>
          <w:sz w:val="28"/>
          <w:szCs w:val="28"/>
        </w:rPr>
        <w:pict>
          <v:line id="_x0000_s1027" o:spid="_x0000_s1027" o:spt="20" style="position:absolute;left:0pt;margin-left:0pt;margin-top:29.85pt;height:0pt;width:441pt;z-index:251659264;mso-width-relative:page;mso-height-relative:page;" coordsize="21600,21600" o:gfxdata="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f51S0wAAAAYBAAAPAAAAAAAA&#10;AAEAIAAAACIAAABkcnMvZG93bnJldi54bWxQSwECFAAUAAAACACHTuJAYG/yz94BAADPAwAADgAA&#10;AAAAAAABACAAAAAiAQAAZHJzL2Uyb0RvYy54bWxQSwUGAAAAAAYABgBZAQAAcgUAAAAA&#10;">
            <v:path arrowok="t"/>
            <v:fill focussize="0,0"/>
            <v:stroke/>
            <v:imagedata o:title=""/>
            <o:lock v:ext="edit"/>
          </v:line>
        </w:pict>
      </w:r>
      <w:r>
        <w:rPr>
          <w:rFonts w:hint="eastAsia" w:ascii="仿宋" w:hAnsi="仿宋" w:eastAsia="仿宋" w:cs="仿宋"/>
          <w:color w:val="262626"/>
          <w:sz w:val="28"/>
          <w:szCs w:val="28"/>
          <w:shd w:val="clear" w:color="auto" w:fill="FFFFFF"/>
        </w:rPr>
        <w:t xml:space="preserve">魏县人民政府                     </w:t>
      </w:r>
      <w:r>
        <w:rPr>
          <w:rFonts w:hint="eastAsia" w:ascii="仿宋" w:hAnsi="仿宋" w:eastAsia="仿宋" w:cs="仿宋"/>
          <w:sz w:val="28"/>
          <w:szCs w:val="28"/>
          <w:shd w:val="clear" w:color="auto" w:fill="FFFFFF"/>
        </w:rPr>
        <w:t xml:space="preserve"> </w:t>
      </w:r>
      <w:r>
        <w:rPr>
          <w:rFonts w:hint="eastAsia" w:ascii="仿宋" w:hAnsi="仿宋" w:eastAsia="仿宋" w:cs="仿宋"/>
          <w:color w:val="FF0000"/>
          <w:sz w:val="28"/>
          <w:szCs w:val="28"/>
          <w:shd w:val="clear" w:color="auto" w:fill="FFFFFF"/>
        </w:rPr>
        <w:t xml:space="preserve">   </w:t>
      </w:r>
      <w:r>
        <w:rPr>
          <w:rFonts w:hint="eastAsia" w:ascii="仿宋" w:hAnsi="仿宋" w:eastAsia="仿宋" w:cs="仿宋"/>
          <w:sz w:val="28"/>
          <w:szCs w:val="28"/>
          <w:shd w:val="clear" w:color="auto" w:fill="FFFFFF"/>
        </w:rPr>
        <w:t xml:space="preserve">     2022年 月 日印</w:t>
      </w:r>
    </w:p>
    <w:p>
      <w:pPr>
        <w:spacing w:line="540" w:lineRule="exact"/>
        <w:ind w:firstLine="6720" w:firstLineChars="2400"/>
        <w:jc w:val="left"/>
        <w:rPr>
          <w:rFonts w:ascii="仿宋" w:hAnsi="仿宋" w:eastAsia="仿宋_GB2312" w:cs="仿宋"/>
          <w:color w:val="FF0000"/>
          <w:sz w:val="32"/>
          <w:szCs w:val="32"/>
          <w:shd w:val="clear" w:color="auto" w:fill="FFFFFF"/>
        </w:rPr>
      </w:pPr>
      <w:r>
        <w:rPr>
          <w:rFonts w:hint="eastAsia" w:ascii="Times New Roman" w:hAnsi="Times New Roman" w:eastAsia="仿宋_GB2312"/>
          <w:bCs/>
          <w:sz w:val="28"/>
          <w:szCs w:val="28"/>
        </w:rPr>
        <w:t>（共印  份）</w:t>
      </w:r>
    </w:p>
    <w:sectPr>
      <w:pgSz w:w="11906" w:h="16838"/>
      <w:pgMar w:top="2098" w:right="1531" w:bottom="1985" w:left="1531"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2"/>
                  <w:jc w:val="right"/>
                </w:pPr>
                <w:r>
                  <w:t xml:space="preserve">— </w:t>
                </w:r>
                <w:r>
                  <w:fldChar w:fldCharType="begin"/>
                </w:r>
                <w:r>
                  <w:instrText xml:space="preserve"> PAGE  \* MERGEFORMAT </w:instrText>
                </w:r>
                <w:r>
                  <w:fldChar w:fldCharType="separate"/>
                </w:r>
                <w:r>
                  <w:t>17</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20</w:t>
    </w:r>
    <w:r>
      <w:rPr>
        <w:rFonts w:ascii="宋体" w:hAnsi="宋体"/>
        <w:kern w:val="0"/>
        <w:sz w:val="28"/>
        <w:szCs w:val="28"/>
      </w:rPr>
      <w:fldChar w:fldCharType="end"/>
    </w:r>
    <w:r>
      <w:rPr>
        <w:rFonts w:ascii="宋体" w:hAnsi="宋体"/>
        <w:kern w:val="0"/>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43F1F"/>
    <w:multiLevelType w:val="singleLevel"/>
    <w:tmpl w:val="75843F1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2"/>
  </w:compat>
  <w:rsids>
    <w:rsidRoot w:val="00CD2272"/>
    <w:rsid w:val="00007DC1"/>
    <w:rsid w:val="001D3C69"/>
    <w:rsid w:val="0021170E"/>
    <w:rsid w:val="002B3D51"/>
    <w:rsid w:val="004577F0"/>
    <w:rsid w:val="00643462"/>
    <w:rsid w:val="007879E0"/>
    <w:rsid w:val="007D7502"/>
    <w:rsid w:val="007F1D7A"/>
    <w:rsid w:val="00872604"/>
    <w:rsid w:val="009E20C5"/>
    <w:rsid w:val="009F2E6D"/>
    <w:rsid w:val="00A148D1"/>
    <w:rsid w:val="00A27ADD"/>
    <w:rsid w:val="00A53420"/>
    <w:rsid w:val="00A63D3D"/>
    <w:rsid w:val="00C0029C"/>
    <w:rsid w:val="00CD2272"/>
    <w:rsid w:val="00CE374E"/>
    <w:rsid w:val="00D5676C"/>
    <w:rsid w:val="00D85D62"/>
    <w:rsid w:val="00E079CC"/>
    <w:rsid w:val="00E359B4"/>
    <w:rsid w:val="00E87A06"/>
    <w:rsid w:val="00FF391E"/>
    <w:rsid w:val="01127D9D"/>
    <w:rsid w:val="0136732D"/>
    <w:rsid w:val="016248EF"/>
    <w:rsid w:val="01722330"/>
    <w:rsid w:val="017B2F92"/>
    <w:rsid w:val="018E61FB"/>
    <w:rsid w:val="01B97F5E"/>
    <w:rsid w:val="01C975AF"/>
    <w:rsid w:val="01DB6127"/>
    <w:rsid w:val="01DD2A92"/>
    <w:rsid w:val="025645AD"/>
    <w:rsid w:val="0293255D"/>
    <w:rsid w:val="02965791"/>
    <w:rsid w:val="029D3104"/>
    <w:rsid w:val="02BC4F6D"/>
    <w:rsid w:val="02C93C64"/>
    <w:rsid w:val="031F2043"/>
    <w:rsid w:val="0325179C"/>
    <w:rsid w:val="033F469B"/>
    <w:rsid w:val="03444657"/>
    <w:rsid w:val="0348159A"/>
    <w:rsid w:val="038B4E43"/>
    <w:rsid w:val="038F71C9"/>
    <w:rsid w:val="03A8028B"/>
    <w:rsid w:val="03AE42D1"/>
    <w:rsid w:val="03CC6103"/>
    <w:rsid w:val="03D15338"/>
    <w:rsid w:val="04023E39"/>
    <w:rsid w:val="041659BA"/>
    <w:rsid w:val="043872A5"/>
    <w:rsid w:val="0439237E"/>
    <w:rsid w:val="04784101"/>
    <w:rsid w:val="05142920"/>
    <w:rsid w:val="052E6E80"/>
    <w:rsid w:val="055455AF"/>
    <w:rsid w:val="05720B50"/>
    <w:rsid w:val="0599703F"/>
    <w:rsid w:val="059C797B"/>
    <w:rsid w:val="05BB73D1"/>
    <w:rsid w:val="05E418B4"/>
    <w:rsid w:val="06274ACE"/>
    <w:rsid w:val="06391248"/>
    <w:rsid w:val="065B35D6"/>
    <w:rsid w:val="066340AF"/>
    <w:rsid w:val="066E0546"/>
    <w:rsid w:val="067F52D3"/>
    <w:rsid w:val="06AF380E"/>
    <w:rsid w:val="06D1736A"/>
    <w:rsid w:val="06DD4367"/>
    <w:rsid w:val="06E37BBF"/>
    <w:rsid w:val="076F5347"/>
    <w:rsid w:val="0773350A"/>
    <w:rsid w:val="07865D7F"/>
    <w:rsid w:val="07883889"/>
    <w:rsid w:val="079412C7"/>
    <w:rsid w:val="07B146B1"/>
    <w:rsid w:val="07BB09C8"/>
    <w:rsid w:val="07D63B57"/>
    <w:rsid w:val="07F25F78"/>
    <w:rsid w:val="07F509F3"/>
    <w:rsid w:val="07F85BA9"/>
    <w:rsid w:val="080F219C"/>
    <w:rsid w:val="08B45DA7"/>
    <w:rsid w:val="08DC4446"/>
    <w:rsid w:val="092C6C01"/>
    <w:rsid w:val="0935611C"/>
    <w:rsid w:val="09420839"/>
    <w:rsid w:val="09464234"/>
    <w:rsid w:val="0961690C"/>
    <w:rsid w:val="096A04BC"/>
    <w:rsid w:val="098F352B"/>
    <w:rsid w:val="09B36A79"/>
    <w:rsid w:val="09CC5E88"/>
    <w:rsid w:val="09D9119E"/>
    <w:rsid w:val="09DC5B20"/>
    <w:rsid w:val="09F277FC"/>
    <w:rsid w:val="0A79028B"/>
    <w:rsid w:val="0A833276"/>
    <w:rsid w:val="0A8801A1"/>
    <w:rsid w:val="0ADA51CD"/>
    <w:rsid w:val="0ADB7197"/>
    <w:rsid w:val="0AF53ABD"/>
    <w:rsid w:val="0B641412"/>
    <w:rsid w:val="0BA65F74"/>
    <w:rsid w:val="0BA94BA0"/>
    <w:rsid w:val="0BEE3E75"/>
    <w:rsid w:val="0BF265BC"/>
    <w:rsid w:val="0BFA7BBC"/>
    <w:rsid w:val="0C014ED9"/>
    <w:rsid w:val="0C637445"/>
    <w:rsid w:val="0C707E6F"/>
    <w:rsid w:val="0C897E36"/>
    <w:rsid w:val="0CEE31B2"/>
    <w:rsid w:val="0D043BE3"/>
    <w:rsid w:val="0D44619D"/>
    <w:rsid w:val="0D575DEF"/>
    <w:rsid w:val="0D643474"/>
    <w:rsid w:val="0D71540C"/>
    <w:rsid w:val="0D79085F"/>
    <w:rsid w:val="0D8D4779"/>
    <w:rsid w:val="0DAD1F5D"/>
    <w:rsid w:val="0DD2037B"/>
    <w:rsid w:val="0DD66075"/>
    <w:rsid w:val="0DDC5194"/>
    <w:rsid w:val="0E0E0481"/>
    <w:rsid w:val="0E2624D8"/>
    <w:rsid w:val="0E83207D"/>
    <w:rsid w:val="0E883DF9"/>
    <w:rsid w:val="0EA92628"/>
    <w:rsid w:val="0EAB0153"/>
    <w:rsid w:val="0EB86185"/>
    <w:rsid w:val="0EE02FCE"/>
    <w:rsid w:val="0EE86EF7"/>
    <w:rsid w:val="0EF4135D"/>
    <w:rsid w:val="0F2C6277"/>
    <w:rsid w:val="0F2D6E8A"/>
    <w:rsid w:val="0F6B0AEA"/>
    <w:rsid w:val="0F92153C"/>
    <w:rsid w:val="0FB029A1"/>
    <w:rsid w:val="0FBA47CD"/>
    <w:rsid w:val="0FBB00CB"/>
    <w:rsid w:val="0FCA06DF"/>
    <w:rsid w:val="0FE13837"/>
    <w:rsid w:val="0FEA0F7F"/>
    <w:rsid w:val="10024B47"/>
    <w:rsid w:val="101A2F2E"/>
    <w:rsid w:val="105A55B9"/>
    <w:rsid w:val="10820D35"/>
    <w:rsid w:val="108573D5"/>
    <w:rsid w:val="10C45B69"/>
    <w:rsid w:val="10FA2B64"/>
    <w:rsid w:val="10FB06B5"/>
    <w:rsid w:val="113D0264"/>
    <w:rsid w:val="116A246A"/>
    <w:rsid w:val="116E01B7"/>
    <w:rsid w:val="117F087D"/>
    <w:rsid w:val="11E903EC"/>
    <w:rsid w:val="122B630F"/>
    <w:rsid w:val="123C2F37"/>
    <w:rsid w:val="124D579F"/>
    <w:rsid w:val="12706417"/>
    <w:rsid w:val="1272218F"/>
    <w:rsid w:val="12835F86"/>
    <w:rsid w:val="12A04F4F"/>
    <w:rsid w:val="12CC40B2"/>
    <w:rsid w:val="12DF3E8B"/>
    <w:rsid w:val="12E27315"/>
    <w:rsid w:val="132B131B"/>
    <w:rsid w:val="13482EF0"/>
    <w:rsid w:val="137B1518"/>
    <w:rsid w:val="13A837ED"/>
    <w:rsid w:val="13DC7776"/>
    <w:rsid w:val="13E63976"/>
    <w:rsid w:val="141F00F5"/>
    <w:rsid w:val="14321AB3"/>
    <w:rsid w:val="14641FAC"/>
    <w:rsid w:val="149C035E"/>
    <w:rsid w:val="14C049BE"/>
    <w:rsid w:val="14C36095"/>
    <w:rsid w:val="158C0248"/>
    <w:rsid w:val="15CA7019"/>
    <w:rsid w:val="160F44C0"/>
    <w:rsid w:val="162B49AD"/>
    <w:rsid w:val="165524D8"/>
    <w:rsid w:val="16806829"/>
    <w:rsid w:val="16A92439"/>
    <w:rsid w:val="16A944F9"/>
    <w:rsid w:val="16B234A2"/>
    <w:rsid w:val="16B32D77"/>
    <w:rsid w:val="16C3120C"/>
    <w:rsid w:val="16CC2484"/>
    <w:rsid w:val="16E66499"/>
    <w:rsid w:val="16FF18BB"/>
    <w:rsid w:val="172D1C46"/>
    <w:rsid w:val="172F68A1"/>
    <w:rsid w:val="17377504"/>
    <w:rsid w:val="174165D4"/>
    <w:rsid w:val="174D31CB"/>
    <w:rsid w:val="178E2568"/>
    <w:rsid w:val="17921886"/>
    <w:rsid w:val="17A64096"/>
    <w:rsid w:val="180F0D80"/>
    <w:rsid w:val="18265ABC"/>
    <w:rsid w:val="185145F5"/>
    <w:rsid w:val="185F2A51"/>
    <w:rsid w:val="18616A8F"/>
    <w:rsid w:val="187622AE"/>
    <w:rsid w:val="1889702C"/>
    <w:rsid w:val="1893315F"/>
    <w:rsid w:val="18B869E4"/>
    <w:rsid w:val="18C4126B"/>
    <w:rsid w:val="18CA1814"/>
    <w:rsid w:val="18DA4DF1"/>
    <w:rsid w:val="18E65A9A"/>
    <w:rsid w:val="18EB0F8C"/>
    <w:rsid w:val="191F43E1"/>
    <w:rsid w:val="191F5D58"/>
    <w:rsid w:val="192D6E10"/>
    <w:rsid w:val="199D5D64"/>
    <w:rsid w:val="19AF1108"/>
    <w:rsid w:val="19B72B7E"/>
    <w:rsid w:val="19B906D6"/>
    <w:rsid w:val="1A073B05"/>
    <w:rsid w:val="1A72691C"/>
    <w:rsid w:val="1A790991"/>
    <w:rsid w:val="1A8567D8"/>
    <w:rsid w:val="1AB56F27"/>
    <w:rsid w:val="1AC433A1"/>
    <w:rsid w:val="1B1D023E"/>
    <w:rsid w:val="1B301A4B"/>
    <w:rsid w:val="1B343F98"/>
    <w:rsid w:val="1B3F1C8B"/>
    <w:rsid w:val="1B6315BF"/>
    <w:rsid w:val="1B7725C5"/>
    <w:rsid w:val="1B795596"/>
    <w:rsid w:val="1B7B64E3"/>
    <w:rsid w:val="1B8816ED"/>
    <w:rsid w:val="1B975AB1"/>
    <w:rsid w:val="1B9D0D8D"/>
    <w:rsid w:val="1C0025BA"/>
    <w:rsid w:val="1C2362A8"/>
    <w:rsid w:val="1C270D2B"/>
    <w:rsid w:val="1C445342"/>
    <w:rsid w:val="1C4964ED"/>
    <w:rsid w:val="1C68575F"/>
    <w:rsid w:val="1CCB0E1A"/>
    <w:rsid w:val="1CEA11EA"/>
    <w:rsid w:val="1D385029"/>
    <w:rsid w:val="1D662C0C"/>
    <w:rsid w:val="1D6C7D59"/>
    <w:rsid w:val="1D7B76A2"/>
    <w:rsid w:val="1DA25726"/>
    <w:rsid w:val="1DAC5E3F"/>
    <w:rsid w:val="1DB93368"/>
    <w:rsid w:val="1DBA3508"/>
    <w:rsid w:val="1DBB0E8E"/>
    <w:rsid w:val="1DC92D6D"/>
    <w:rsid w:val="1DCB4E4A"/>
    <w:rsid w:val="1DE460FD"/>
    <w:rsid w:val="1E0D0D3F"/>
    <w:rsid w:val="1E540E1C"/>
    <w:rsid w:val="1E9C6632"/>
    <w:rsid w:val="1EA67534"/>
    <w:rsid w:val="1EAE27A1"/>
    <w:rsid w:val="1EBF58BB"/>
    <w:rsid w:val="1F093D14"/>
    <w:rsid w:val="1F1605C6"/>
    <w:rsid w:val="1F5C4153"/>
    <w:rsid w:val="1F5D6392"/>
    <w:rsid w:val="1F6A2B6C"/>
    <w:rsid w:val="1F6C2FED"/>
    <w:rsid w:val="1F7F0671"/>
    <w:rsid w:val="1F8175F1"/>
    <w:rsid w:val="1F8519BC"/>
    <w:rsid w:val="1F8A02AE"/>
    <w:rsid w:val="1F9A4AD4"/>
    <w:rsid w:val="1FE329BD"/>
    <w:rsid w:val="1FF2431E"/>
    <w:rsid w:val="201C37A3"/>
    <w:rsid w:val="20337402"/>
    <w:rsid w:val="204429DE"/>
    <w:rsid w:val="20450EE3"/>
    <w:rsid w:val="209B7ECE"/>
    <w:rsid w:val="209D2ACD"/>
    <w:rsid w:val="20AB5681"/>
    <w:rsid w:val="20AC5085"/>
    <w:rsid w:val="20D371C5"/>
    <w:rsid w:val="211803A6"/>
    <w:rsid w:val="21203344"/>
    <w:rsid w:val="21271B07"/>
    <w:rsid w:val="213827F6"/>
    <w:rsid w:val="214178FD"/>
    <w:rsid w:val="214747E7"/>
    <w:rsid w:val="216E6218"/>
    <w:rsid w:val="216E7FC6"/>
    <w:rsid w:val="21B74D44"/>
    <w:rsid w:val="21B87708"/>
    <w:rsid w:val="21C85AA7"/>
    <w:rsid w:val="21CF5E06"/>
    <w:rsid w:val="21D97B35"/>
    <w:rsid w:val="22064126"/>
    <w:rsid w:val="225427B0"/>
    <w:rsid w:val="22895301"/>
    <w:rsid w:val="228C104B"/>
    <w:rsid w:val="22A53EBB"/>
    <w:rsid w:val="22B659B4"/>
    <w:rsid w:val="230E1A60"/>
    <w:rsid w:val="236E775C"/>
    <w:rsid w:val="238A7F77"/>
    <w:rsid w:val="239D68AD"/>
    <w:rsid w:val="23D03763"/>
    <w:rsid w:val="23DF3E15"/>
    <w:rsid w:val="23F23130"/>
    <w:rsid w:val="23F91265"/>
    <w:rsid w:val="241C01AD"/>
    <w:rsid w:val="242765C4"/>
    <w:rsid w:val="242D7ACF"/>
    <w:rsid w:val="24326998"/>
    <w:rsid w:val="243B2E20"/>
    <w:rsid w:val="244552AC"/>
    <w:rsid w:val="24827153"/>
    <w:rsid w:val="248F4E23"/>
    <w:rsid w:val="249064A5"/>
    <w:rsid w:val="24991239"/>
    <w:rsid w:val="24A02B8C"/>
    <w:rsid w:val="24DE43CC"/>
    <w:rsid w:val="24E53892"/>
    <w:rsid w:val="2508003B"/>
    <w:rsid w:val="250B5755"/>
    <w:rsid w:val="25415DFF"/>
    <w:rsid w:val="25473F7A"/>
    <w:rsid w:val="25496D80"/>
    <w:rsid w:val="25733233"/>
    <w:rsid w:val="25B54E86"/>
    <w:rsid w:val="260232AF"/>
    <w:rsid w:val="26445799"/>
    <w:rsid w:val="26467753"/>
    <w:rsid w:val="266B79F7"/>
    <w:rsid w:val="266F0A68"/>
    <w:rsid w:val="26964247"/>
    <w:rsid w:val="269A1120"/>
    <w:rsid w:val="26D83059"/>
    <w:rsid w:val="27207F20"/>
    <w:rsid w:val="272B6071"/>
    <w:rsid w:val="2779470A"/>
    <w:rsid w:val="27840543"/>
    <w:rsid w:val="27AF30E6"/>
    <w:rsid w:val="27B14C31"/>
    <w:rsid w:val="27EC7E96"/>
    <w:rsid w:val="27F0625A"/>
    <w:rsid w:val="281B4228"/>
    <w:rsid w:val="282C7EE8"/>
    <w:rsid w:val="284321AC"/>
    <w:rsid w:val="284E0B51"/>
    <w:rsid w:val="285062A0"/>
    <w:rsid w:val="288325A9"/>
    <w:rsid w:val="28851EBC"/>
    <w:rsid w:val="28A74140"/>
    <w:rsid w:val="28B85B5D"/>
    <w:rsid w:val="28C05160"/>
    <w:rsid w:val="28E008FB"/>
    <w:rsid w:val="29191346"/>
    <w:rsid w:val="29330EF3"/>
    <w:rsid w:val="293644F7"/>
    <w:rsid w:val="295C180E"/>
    <w:rsid w:val="298E42F0"/>
    <w:rsid w:val="29961498"/>
    <w:rsid w:val="29BA2A8C"/>
    <w:rsid w:val="29E439DD"/>
    <w:rsid w:val="29FA0F90"/>
    <w:rsid w:val="29FB0844"/>
    <w:rsid w:val="2A27165A"/>
    <w:rsid w:val="2A2D4A18"/>
    <w:rsid w:val="2A4C0B4C"/>
    <w:rsid w:val="2A6F43A9"/>
    <w:rsid w:val="2A89274D"/>
    <w:rsid w:val="2ABB0720"/>
    <w:rsid w:val="2AC375D4"/>
    <w:rsid w:val="2ACD5BD6"/>
    <w:rsid w:val="2B2600C2"/>
    <w:rsid w:val="2B32317A"/>
    <w:rsid w:val="2B466937"/>
    <w:rsid w:val="2B7319A0"/>
    <w:rsid w:val="2B772762"/>
    <w:rsid w:val="2B7C7289"/>
    <w:rsid w:val="2B923290"/>
    <w:rsid w:val="2B936FA7"/>
    <w:rsid w:val="2BB3460A"/>
    <w:rsid w:val="2BB60EE7"/>
    <w:rsid w:val="2BCE6231"/>
    <w:rsid w:val="2C081492"/>
    <w:rsid w:val="2C0D3A8D"/>
    <w:rsid w:val="2C1A3224"/>
    <w:rsid w:val="2C1E7F16"/>
    <w:rsid w:val="2C515DDD"/>
    <w:rsid w:val="2C840FE5"/>
    <w:rsid w:val="2CDC4396"/>
    <w:rsid w:val="2CFF583A"/>
    <w:rsid w:val="2D0F6B01"/>
    <w:rsid w:val="2D2C00BA"/>
    <w:rsid w:val="2D4A1B5E"/>
    <w:rsid w:val="2D767408"/>
    <w:rsid w:val="2D861F18"/>
    <w:rsid w:val="2DA2008F"/>
    <w:rsid w:val="2DB41456"/>
    <w:rsid w:val="2DE47F8D"/>
    <w:rsid w:val="2DEC12C5"/>
    <w:rsid w:val="2E0952BA"/>
    <w:rsid w:val="2E0C20CB"/>
    <w:rsid w:val="2E4D5A55"/>
    <w:rsid w:val="2E60513A"/>
    <w:rsid w:val="2E67354C"/>
    <w:rsid w:val="2EFF546C"/>
    <w:rsid w:val="2F0A6B91"/>
    <w:rsid w:val="2F227A67"/>
    <w:rsid w:val="2F255AF0"/>
    <w:rsid w:val="2F2C359F"/>
    <w:rsid w:val="2F3B1E2F"/>
    <w:rsid w:val="2F4013BA"/>
    <w:rsid w:val="2F5F54CC"/>
    <w:rsid w:val="2F773FF3"/>
    <w:rsid w:val="2F810576"/>
    <w:rsid w:val="2FCC0E99"/>
    <w:rsid w:val="2FE36FA0"/>
    <w:rsid w:val="2FFA5B64"/>
    <w:rsid w:val="2FFE3E10"/>
    <w:rsid w:val="300173A1"/>
    <w:rsid w:val="30024C0E"/>
    <w:rsid w:val="301A4145"/>
    <w:rsid w:val="3025663B"/>
    <w:rsid w:val="302676FF"/>
    <w:rsid w:val="30475715"/>
    <w:rsid w:val="30495649"/>
    <w:rsid w:val="3059045A"/>
    <w:rsid w:val="30A27C8C"/>
    <w:rsid w:val="30CA6650"/>
    <w:rsid w:val="30D53E3A"/>
    <w:rsid w:val="30DA11D4"/>
    <w:rsid w:val="30F808C7"/>
    <w:rsid w:val="31451407"/>
    <w:rsid w:val="314825A7"/>
    <w:rsid w:val="315D5D72"/>
    <w:rsid w:val="31A861B4"/>
    <w:rsid w:val="31BC475C"/>
    <w:rsid w:val="31C11533"/>
    <w:rsid w:val="31E16592"/>
    <w:rsid w:val="31EF6F01"/>
    <w:rsid w:val="3224754D"/>
    <w:rsid w:val="323D043A"/>
    <w:rsid w:val="328C29A2"/>
    <w:rsid w:val="32BF0681"/>
    <w:rsid w:val="32C65EB4"/>
    <w:rsid w:val="32D540E7"/>
    <w:rsid w:val="33014875"/>
    <w:rsid w:val="330E020E"/>
    <w:rsid w:val="331B6197"/>
    <w:rsid w:val="337771AE"/>
    <w:rsid w:val="33C6783E"/>
    <w:rsid w:val="33C8494A"/>
    <w:rsid w:val="33EF31E8"/>
    <w:rsid w:val="34020D12"/>
    <w:rsid w:val="342509B8"/>
    <w:rsid w:val="342E59B6"/>
    <w:rsid w:val="344A4CDC"/>
    <w:rsid w:val="34535334"/>
    <w:rsid w:val="347404D3"/>
    <w:rsid w:val="348002E4"/>
    <w:rsid w:val="34A44872"/>
    <w:rsid w:val="3546508A"/>
    <w:rsid w:val="354E212C"/>
    <w:rsid w:val="3578308C"/>
    <w:rsid w:val="358D0F0B"/>
    <w:rsid w:val="35985FF7"/>
    <w:rsid w:val="361647D9"/>
    <w:rsid w:val="36192804"/>
    <w:rsid w:val="363757C6"/>
    <w:rsid w:val="36394BEF"/>
    <w:rsid w:val="36394E8A"/>
    <w:rsid w:val="36454886"/>
    <w:rsid w:val="36513CE6"/>
    <w:rsid w:val="36A63683"/>
    <w:rsid w:val="36CE4AB9"/>
    <w:rsid w:val="36E70875"/>
    <w:rsid w:val="36E903C3"/>
    <w:rsid w:val="36EA5628"/>
    <w:rsid w:val="36F723FC"/>
    <w:rsid w:val="370A20E7"/>
    <w:rsid w:val="37283CFD"/>
    <w:rsid w:val="374101FF"/>
    <w:rsid w:val="37760B17"/>
    <w:rsid w:val="37B85642"/>
    <w:rsid w:val="380A6843"/>
    <w:rsid w:val="3831370E"/>
    <w:rsid w:val="38327673"/>
    <w:rsid w:val="38785F53"/>
    <w:rsid w:val="387B4955"/>
    <w:rsid w:val="387E016A"/>
    <w:rsid w:val="38C25112"/>
    <w:rsid w:val="393022D9"/>
    <w:rsid w:val="3942200C"/>
    <w:rsid w:val="39633417"/>
    <w:rsid w:val="39902BB9"/>
    <w:rsid w:val="39C86787"/>
    <w:rsid w:val="39D159D9"/>
    <w:rsid w:val="39D23390"/>
    <w:rsid w:val="3A4B6C9E"/>
    <w:rsid w:val="3A62037E"/>
    <w:rsid w:val="3A8F6690"/>
    <w:rsid w:val="3A9248CD"/>
    <w:rsid w:val="3AD62A0C"/>
    <w:rsid w:val="3AF47336"/>
    <w:rsid w:val="3AF65D3B"/>
    <w:rsid w:val="3B151D7E"/>
    <w:rsid w:val="3B1D282D"/>
    <w:rsid w:val="3B44206B"/>
    <w:rsid w:val="3B7641EF"/>
    <w:rsid w:val="3BA87F04"/>
    <w:rsid w:val="3BB05953"/>
    <w:rsid w:val="3BB25604"/>
    <w:rsid w:val="3BB51B17"/>
    <w:rsid w:val="3BBA232E"/>
    <w:rsid w:val="3BD57167"/>
    <w:rsid w:val="3BF16DAC"/>
    <w:rsid w:val="3C4B0B13"/>
    <w:rsid w:val="3C575621"/>
    <w:rsid w:val="3C6E4EC6"/>
    <w:rsid w:val="3C73444D"/>
    <w:rsid w:val="3CAC6764"/>
    <w:rsid w:val="3CC454BE"/>
    <w:rsid w:val="3CE35D25"/>
    <w:rsid w:val="3D08531B"/>
    <w:rsid w:val="3D0F48FB"/>
    <w:rsid w:val="3D1B2FAF"/>
    <w:rsid w:val="3D3123AD"/>
    <w:rsid w:val="3D42082D"/>
    <w:rsid w:val="3D5B544A"/>
    <w:rsid w:val="3D631268"/>
    <w:rsid w:val="3D736C38"/>
    <w:rsid w:val="3D864BBD"/>
    <w:rsid w:val="3DA655D5"/>
    <w:rsid w:val="3DBA0E20"/>
    <w:rsid w:val="3E131DEB"/>
    <w:rsid w:val="3E1901AA"/>
    <w:rsid w:val="3E310FFC"/>
    <w:rsid w:val="3EC45A5D"/>
    <w:rsid w:val="3ECF4D9E"/>
    <w:rsid w:val="3EFA08DD"/>
    <w:rsid w:val="3F031C68"/>
    <w:rsid w:val="3F050C13"/>
    <w:rsid w:val="3F052540"/>
    <w:rsid w:val="3F0737F2"/>
    <w:rsid w:val="3F0B4790"/>
    <w:rsid w:val="3F1307B4"/>
    <w:rsid w:val="3F3E6DD2"/>
    <w:rsid w:val="3F9D7F9C"/>
    <w:rsid w:val="3F9F0ED5"/>
    <w:rsid w:val="3FCA513F"/>
    <w:rsid w:val="3FD02F11"/>
    <w:rsid w:val="3FD538C2"/>
    <w:rsid w:val="3FE21E53"/>
    <w:rsid w:val="3FE931E1"/>
    <w:rsid w:val="3FEA20F1"/>
    <w:rsid w:val="401C6227"/>
    <w:rsid w:val="402B5E61"/>
    <w:rsid w:val="40644F5E"/>
    <w:rsid w:val="409749EB"/>
    <w:rsid w:val="40B850BA"/>
    <w:rsid w:val="40C8729B"/>
    <w:rsid w:val="40E6042E"/>
    <w:rsid w:val="40EE65D6"/>
    <w:rsid w:val="40F260C6"/>
    <w:rsid w:val="40F26EA6"/>
    <w:rsid w:val="410302D3"/>
    <w:rsid w:val="412A1F03"/>
    <w:rsid w:val="413C1A01"/>
    <w:rsid w:val="416A04F2"/>
    <w:rsid w:val="4185518C"/>
    <w:rsid w:val="41957D17"/>
    <w:rsid w:val="41B41BF8"/>
    <w:rsid w:val="41DB02AB"/>
    <w:rsid w:val="41EB254F"/>
    <w:rsid w:val="41FD4D22"/>
    <w:rsid w:val="421A7465"/>
    <w:rsid w:val="427A4D5F"/>
    <w:rsid w:val="42C07471"/>
    <w:rsid w:val="42E019FE"/>
    <w:rsid w:val="42E73CFA"/>
    <w:rsid w:val="43006593"/>
    <w:rsid w:val="43081EB6"/>
    <w:rsid w:val="43086074"/>
    <w:rsid w:val="432602A9"/>
    <w:rsid w:val="43276EF3"/>
    <w:rsid w:val="433712A8"/>
    <w:rsid w:val="43586E96"/>
    <w:rsid w:val="43596F56"/>
    <w:rsid w:val="435D79C4"/>
    <w:rsid w:val="43627BC6"/>
    <w:rsid w:val="436F11A2"/>
    <w:rsid w:val="439E0787"/>
    <w:rsid w:val="43A36AF3"/>
    <w:rsid w:val="43D864A2"/>
    <w:rsid w:val="43F3380A"/>
    <w:rsid w:val="442742D8"/>
    <w:rsid w:val="448566F2"/>
    <w:rsid w:val="44906321"/>
    <w:rsid w:val="4491523E"/>
    <w:rsid w:val="44AF09C1"/>
    <w:rsid w:val="44BC680F"/>
    <w:rsid w:val="44E00130"/>
    <w:rsid w:val="45002DA3"/>
    <w:rsid w:val="451C7BB5"/>
    <w:rsid w:val="45514E00"/>
    <w:rsid w:val="45714B52"/>
    <w:rsid w:val="46001285"/>
    <w:rsid w:val="460606C2"/>
    <w:rsid w:val="46285140"/>
    <w:rsid w:val="464A169C"/>
    <w:rsid w:val="46523FF0"/>
    <w:rsid w:val="4655146A"/>
    <w:rsid w:val="46761547"/>
    <w:rsid w:val="46837C6B"/>
    <w:rsid w:val="46A00372"/>
    <w:rsid w:val="46B03787"/>
    <w:rsid w:val="46B320D9"/>
    <w:rsid w:val="472D60AA"/>
    <w:rsid w:val="47807303"/>
    <w:rsid w:val="47C87B80"/>
    <w:rsid w:val="47EF23C6"/>
    <w:rsid w:val="47F00E85"/>
    <w:rsid w:val="48536D71"/>
    <w:rsid w:val="48541414"/>
    <w:rsid w:val="485A7CF6"/>
    <w:rsid w:val="486F26F2"/>
    <w:rsid w:val="488717E9"/>
    <w:rsid w:val="489A1366"/>
    <w:rsid w:val="48A4239B"/>
    <w:rsid w:val="48B0653F"/>
    <w:rsid w:val="48D34A2F"/>
    <w:rsid w:val="491A440C"/>
    <w:rsid w:val="49716790"/>
    <w:rsid w:val="497A134E"/>
    <w:rsid w:val="498705A3"/>
    <w:rsid w:val="49960320"/>
    <w:rsid w:val="49C1558B"/>
    <w:rsid w:val="49F55EE2"/>
    <w:rsid w:val="4A0C6332"/>
    <w:rsid w:val="4A18457D"/>
    <w:rsid w:val="4A3B629F"/>
    <w:rsid w:val="4A4C4A99"/>
    <w:rsid w:val="4A761AA3"/>
    <w:rsid w:val="4AA47544"/>
    <w:rsid w:val="4ABC60DE"/>
    <w:rsid w:val="4AE03FA6"/>
    <w:rsid w:val="4B0805B9"/>
    <w:rsid w:val="4BA22A41"/>
    <w:rsid w:val="4BAF3531"/>
    <w:rsid w:val="4BE60F1D"/>
    <w:rsid w:val="4BF33694"/>
    <w:rsid w:val="4BF50CF4"/>
    <w:rsid w:val="4C2A5397"/>
    <w:rsid w:val="4C3677AE"/>
    <w:rsid w:val="4C66674E"/>
    <w:rsid w:val="4C8539CB"/>
    <w:rsid w:val="4CB55399"/>
    <w:rsid w:val="4CC415C5"/>
    <w:rsid w:val="4D1675E0"/>
    <w:rsid w:val="4D1B0752"/>
    <w:rsid w:val="4D1D3216"/>
    <w:rsid w:val="4D4C52D2"/>
    <w:rsid w:val="4D4E28D6"/>
    <w:rsid w:val="4D877E2A"/>
    <w:rsid w:val="4D8B58D8"/>
    <w:rsid w:val="4E2A2F4C"/>
    <w:rsid w:val="4E3A41FD"/>
    <w:rsid w:val="4E404914"/>
    <w:rsid w:val="4E461A5C"/>
    <w:rsid w:val="4E523259"/>
    <w:rsid w:val="4E6F0D56"/>
    <w:rsid w:val="4E932E07"/>
    <w:rsid w:val="4EB419F1"/>
    <w:rsid w:val="4EC015B1"/>
    <w:rsid w:val="4F015338"/>
    <w:rsid w:val="4F02693F"/>
    <w:rsid w:val="4F271630"/>
    <w:rsid w:val="4F4D14E2"/>
    <w:rsid w:val="4F7F275D"/>
    <w:rsid w:val="4F820164"/>
    <w:rsid w:val="4FB040ED"/>
    <w:rsid w:val="4FC44E16"/>
    <w:rsid w:val="4FDA66A3"/>
    <w:rsid w:val="4FEA0478"/>
    <w:rsid w:val="50215D13"/>
    <w:rsid w:val="50524677"/>
    <w:rsid w:val="507007C1"/>
    <w:rsid w:val="50925ABB"/>
    <w:rsid w:val="509B5BB9"/>
    <w:rsid w:val="50B55221"/>
    <w:rsid w:val="51197F75"/>
    <w:rsid w:val="512B69A8"/>
    <w:rsid w:val="512C364F"/>
    <w:rsid w:val="512F184C"/>
    <w:rsid w:val="5133250E"/>
    <w:rsid w:val="51462FC1"/>
    <w:rsid w:val="517925F7"/>
    <w:rsid w:val="51AA2894"/>
    <w:rsid w:val="51BC10AA"/>
    <w:rsid w:val="521E2221"/>
    <w:rsid w:val="525E7A5F"/>
    <w:rsid w:val="526D7CA2"/>
    <w:rsid w:val="52C5363A"/>
    <w:rsid w:val="52C84BF1"/>
    <w:rsid w:val="52E55A8A"/>
    <w:rsid w:val="531906DD"/>
    <w:rsid w:val="535A6F43"/>
    <w:rsid w:val="53811E65"/>
    <w:rsid w:val="53866007"/>
    <w:rsid w:val="53913B6D"/>
    <w:rsid w:val="539835EA"/>
    <w:rsid w:val="53BD58F4"/>
    <w:rsid w:val="53C71782"/>
    <w:rsid w:val="53D224B3"/>
    <w:rsid w:val="53D52AA4"/>
    <w:rsid w:val="540011C4"/>
    <w:rsid w:val="541421F5"/>
    <w:rsid w:val="542C5880"/>
    <w:rsid w:val="54367185"/>
    <w:rsid w:val="54BE79DF"/>
    <w:rsid w:val="54F9581D"/>
    <w:rsid w:val="551140EE"/>
    <w:rsid w:val="554967A4"/>
    <w:rsid w:val="55983288"/>
    <w:rsid w:val="55A069BD"/>
    <w:rsid w:val="55A81020"/>
    <w:rsid w:val="55BD684B"/>
    <w:rsid w:val="56180BE8"/>
    <w:rsid w:val="56494582"/>
    <w:rsid w:val="56757C1A"/>
    <w:rsid w:val="5681210C"/>
    <w:rsid w:val="568C3475"/>
    <w:rsid w:val="568D7C91"/>
    <w:rsid w:val="56A9455E"/>
    <w:rsid w:val="56D0126F"/>
    <w:rsid w:val="56EE64D2"/>
    <w:rsid w:val="56F22A20"/>
    <w:rsid w:val="57120E18"/>
    <w:rsid w:val="57212E09"/>
    <w:rsid w:val="5765719A"/>
    <w:rsid w:val="57865E1C"/>
    <w:rsid w:val="579B2BBB"/>
    <w:rsid w:val="57B24299"/>
    <w:rsid w:val="57C07D31"/>
    <w:rsid w:val="57C20278"/>
    <w:rsid w:val="57CF2F27"/>
    <w:rsid w:val="57E44562"/>
    <w:rsid w:val="57E8209D"/>
    <w:rsid w:val="58475E9C"/>
    <w:rsid w:val="584E5E80"/>
    <w:rsid w:val="585316E8"/>
    <w:rsid w:val="585D656E"/>
    <w:rsid w:val="58720B85"/>
    <w:rsid w:val="588B3383"/>
    <w:rsid w:val="58A07CB9"/>
    <w:rsid w:val="58A41F44"/>
    <w:rsid w:val="593E5EF4"/>
    <w:rsid w:val="595A002F"/>
    <w:rsid w:val="596B05B5"/>
    <w:rsid w:val="596B1A20"/>
    <w:rsid w:val="596D67DA"/>
    <w:rsid w:val="59AA4A6F"/>
    <w:rsid w:val="59AE5446"/>
    <w:rsid w:val="59CB2910"/>
    <w:rsid w:val="5A0346D3"/>
    <w:rsid w:val="5A2B745D"/>
    <w:rsid w:val="5A3727A9"/>
    <w:rsid w:val="5A626BE7"/>
    <w:rsid w:val="5A6569A9"/>
    <w:rsid w:val="5A715E2F"/>
    <w:rsid w:val="5A9261DD"/>
    <w:rsid w:val="5AAB2EEF"/>
    <w:rsid w:val="5ADC2D5B"/>
    <w:rsid w:val="5AED28AE"/>
    <w:rsid w:val="5B1F3B03"/>
    <w:rsid w:val="5BB22D5C"/>
    <w:rsid w:val="5BE6337B"/>
    <w:rsid w:val="5C1D0043"/>
    <w:rsid w:val="5C223478"/>
    <w:rsid w:val="5C231DCD"/>
    <w:rsid w:val="5C2A6C04"/>
    <w:rsid w:val="5C401F83"/>
    <w:rsid w:val="5C4A34DD"/>
    <w:rsid w:val="5C537F09"/>
    <w:rsid w:val="5C6108F9"/>
    <w:rsid w:val="5C653798"/>
    <w:rsid w:val="5C7F2584"/>
    <w:rsid w:val="5C9D5428"/>
    <w:rsid w:val="5CA514E1"/>
    <w:rsid w:val="5CA92165"/>
    <w:rsid w:val="5CBF49FA"/>
    <w:rsid w:val="5CFA65D6"/>
    <w:rsid w:val="5CFB6972"/>
    <w:rsid w:val="5D031074"/>
    <w:rsid w:val="5D087DEE"/>
    <w:rsid w:val="5D2B5412"/>
    <w:rsid w:val="5D476787"/>
    <w:rsid w:val="5D5D518D"/>
    <w:rsid w:val="5D9D7317"/>
    <w:rsid w:val="5DA82B44"/>
    <w:rsid w:val="5DB944E8"/>
    <w:rsid w:val="5DD20A3F"/>
    <w:rsid w:val="5DD25B19"/>
    <w:rsid w:val="5DDE4DA9"/>
    <w:rsid w:val="5DE31115"/>
    <w:rsid w:val="5DED0B6D"/>
    <w:rsid w:val="5E2D4789"/>
    <w:rsid w:val="5E3F6CC5"/>
    <w:rsid w:val="5E40626B"/>
    <w:rsid w:val="5E4F24F2"/>
    <w:rsid w:val="5E59557E"/>
    <w:rsid w:val="5E736640"/>
    <w:rsid w:val="5E8B43F1"/>
    <w:rsid w:val="5E973BF0"/>
    <w:rsid w:val="5EF373D7"/>
    <w:rsid w:val="5F047298"/>
    <w:rsid w:val="5F81214C"/>
    <w:rsid w:val="5FAF097F"/>
    <w:rsid w:val="5FC74EF7"/>
    <w:rsid w:val="5FC76065"/>
    <w:rsid w:val="5FE16A99"/>
    <w:rsid w:val="600D4DA8"/>
    <w:rsid w:val="602F47E9"/>
    <w:rsid w:val="603469EE"/>
    <w:rsid w:val="6036180A"/>
    <w:rsid w:val="60AA20C1"/>
    <w:rsid w:val="60BB7E2A"/>
    <w:rsid w:val="60C211B9"/>
    <w:rsid w:val="60EC11A6"/>
    <w:rsid w:val="60F6028D"/>
    <w:rsid w:val="611877CF"/>
    <w:rsid w:val="61201656"/>
    <w:rsid w:val="612105D5"/>
    <w:rsid w:val="615C3939"/>
    <w:rsid w:val="615E35D8"/>
    <w:rsid w:val="61655D1C"/>
    <w:rsid w:val="616B6580"/>
    <w:rsid w:val="61876058"/>
    <w:rsid w:val="619743F4"/>
    <w:rsid w:val="61A25D0C"/>
    <w:rsid w:val="61B116EB"/>
    <w:rsid w:val="61D553FA"/>
    <w:rsid w:val="61D70BF6"/>
    <w:rsid w:val="621503D3"/>
    <w:rsid w:val="623C4F9B"/>
    <w:rsid w:val="624B51DE"/>
    <w:rsid w:val="624F4D2C"/>
    <w:rsid w:val="626F0122"/>
    <w:rsid w:val="62B33A67"/>
    <w:rsid w:val="62B55D6F"/>
    <w:rsid w:val="62B92AB4"/>
    <w:rsid w:val="633A33C6"/>
    <w:rsid w:val="633D0FCB"/>
    <w:rsid w:val="63612F0B"/>
    <w:rsid w:val="636700EB"/>
    <w:rsid w:val="637F4B92"/>
    <w:rsid w:val="639C120F"/>
    <w:rsid w:val="63C07048"/>
    <w:rsid w:val="63DF3B07"/>
    <w:rsid w:val="63E31EF0"/>
    <w:rsid w:val="63E4276F"/>
    <w:rsid w:val="640D3093"/>
    <w:rsid w:val="6410048D"/>
    <w:rsid w:val="64192876"/>
    <w:rsid w:val="642B176B"/>
    <w:rsid w:val="64373B1F"/>
    <w:rsid w:val="647B31BE"/>
    <w:rsid w:val="64942E6C"/>
    <w:rsid w:val="64A01811"/>
    <w:rsid w:val="64BF686D"/>
    <w:rsid w:val="64DF0910"/>
    <w:rsid w:val="64DF0A2B"/>
    <w:rsid w:val="651A759E"/>
    <w:rsid w:val="651B1281"/>
    <w:rsid w:val="65293EFC"/>
    <w:rsid w:val="6529689C"/>
    <w:rsid w:val="652A557F"/>
    <w:rsid w:val="6530528B"/>
    <w:rsid w:val="657D5FF6"/>
    <w:rsid w:val="659673E1"/>
    <w:rsid w:val="65AE7F5E"/>
    <w:rsid w:val="65B17955"/>
    <w:rsid w:val="65B84F9C"/>
    <w:rsid w:val="65C31131"/>
    <w:rsid w:val="65FB3880"/>
    <w:rsid w:val="660B2237"/>
    <w:rsid w:val="660B715E"/>
    <w:rsid w:val="66252916"/>
    <w:rsid w:val="6641376F"/>
    <w:rsid w:val="664C0200"/>
    <w:rsid w:val="665032E6"/>
    <w:rsid w:val="668F7387"/>
    <w:rsid w:val="66924FD5"/>
    <w:rsid w:val="66BA2932"/>
    <w:rsid w:val="66D519AF"/>
    <w:rsid w:val="671B6F91"/>
    <w:rsid w:val="674D4893"/>
    <w:rsid w:val="679157E9"/>
    <w:rsid w:val="67B50C4E"/>
    <w:rsid w:val="67BB3D14"/>
    <w:rsid w:val="67D03401"/>
    <w:rsid w:val="67EB2DF2"/>
    <w:rsid w:val="6809206C"/>
    <w:rsid w:val="68224AD2"/>
    <w:rsid w:val="682D3D04"/>
    <w:rsid w:val="684921C0"/>
    <w:rsid w:val="685D5257"/>
    <w:rsid w:val="68906041"/>
    <w:rsid w:val="68AA163F"/>
    <w:rsid w:val="68B65916"/>
    <w:rsid w:val="68BC6E36"/>
    <w:rsid w:val="68BE3F2D"/>
    <w:rsid w:val="690305C1"/>
    <w:rsid w:val="69196036"/>
    <w:rsid w:val="6920237E"/>
    <w:rsid w:val="695964D7"/>
    <w:rsid w:val="6961008B"/>
    <w:rsid w:val="6974108A"/>
    <w:rsid w:val="69801C11"/>
    <w:rsid w:val="69A23802"/>
    <w:rsid w:val="69F2175E"/>
    <w:rsid w:val="6A022F6E"/>
    <w:rsid w:val="6A0A4A37"/>
    <w:rsid w:val="6A553A32"/>
    <w:rsid w:val="6A682923"/>
    <w:rsid w:val="6A7A48B2"/>
    <w:rsid w:val="6A7A6FA8"/>
    <w:rsid w:val="6A867B6A"/>
    <w:rsid w:val="6A9F2585"/>
    <w:rsid w:val="6AB85756"/>
    <w:rsid w:val="6AC31E69"/>
    <w:rsid w:val="6AF11DB5"/>
    <w:rsid w:val="6AFE78D1"/>
    <w:rsid w:val="6B0C0A00"/>
    <w:rsid w:val="6B172807"/>
    <w:rsid w:val="6B573746"/>
    <w:rsid w:val="6B5A00F9"/>
    <w:rsid w:val="6B6317EA"/>
    <w:rsid w:val="6B9E2823"/>
    <w:rsid w:val="6BBA4610"/>
    <w:rsid w:val="6BDC4F3F"/>
    <w:rsid w:val="6BDF3567"/>
    <w:rsid w:val="6BE93111"/>
    <w:rsid w:val="6BEB15D6"/>
    <w:rsid w:val="6C02636A"/>
    <w:rsid w:val="6C0A1540"/>
    <w:rsid w:val="6C191E9F"/>
    <w:rsid w:val="6C1D5E3D"/>
    <w:rsid w:val="6C296590"/>
    <w:rsid w:val="6C3F2E40"/>
    <w:rsid w:val="6C61240F"/>
    <w:rsid w:val="6C657D29"/>
    <w:rsid w:val="6C9F4AA4"/>
    <w:rsid w:val="6CAF2753"/>
    <w:rsid w:val="6CB87914"/>
    <w:rsid w:val="6CC52A8A"/>
    <w:rsid w:val="6CFE17CB"/>
    <w:rsid w:val="6D1C7EA3"/>
    <w:rsid w:val="6D551C23"/>
    <w:rsid w:val="6D7664FB"/>
    <w:rsid w:val="6D870A0B"/>
    <w:rsid w:val="6D870B45"/>
    <w:rsid w:val="6D9E67D7"/>
    <w:rsid w:val="6DB77BCC"/>
    <w:rsid w:val="6DCA405F"/>
    <w:rsid w:val="6DDF57CF"/>
    <w:rsid w:val="6DE237C1"/>
    <w:rsid w:val="6DF606F4"/>
    <w:rsid w:val="6DF84844"/>
    <w:rsid w:val="6E0B13B4"/>
    <w:rsid w:val="6E0C43BB"/>
    <w:rsid w:val="6E0F1AA5"/>
    <w:rsid w:val="6E1179D1"/>
    <w:rsid w:val="6E1658DA"/>
    <w:rsid w:val="6E5D5FE8"/>
    <w:rsid w:val="6E696B50"/>
    <w:rsid w:val="6E786087"/>
    <w:rsid w:val="6E940023"/>
    <w:rsid w:val="6EA168B2"/>
    <w:rsid w:val="6EE22E87"/>
    <w:rsid w:val="6EE70EBD"/>
    <w:rsid w:val="6EFA4214"/>
    <w:rsid w:val="6F101C89"/>
    <w:rsid w:val="6F1F20DB"/>
    <w:rsid w:val="6F467C50"/>
    <w:rsid w:val="6F5A0B13"/>
    <w:rsid w:val="6F642E11"/>
    <w:rsid w:val="6F7A509B"/>
    <w:rsid w:val="6F885CC3"/>
    <w:rsid w:val="6FA67EF8"/>
    <w:rsid w:val="6FDC138E"/>
    <w:rsid w:val="6FFB6495"/>
    <w:rsid w:val="70904E30"/>
    <w:rsid w:val="70A628A5"/>
    <w:rsid w:val="70E51F17"/>
    <w:rsid w:val="71025602"/>
    <w:rsid w:val="710B1FBC"/>
    <w:rsid w:val="711F4406"/>
    <w:rsid w:val="71416C83"/>
    <w:rsid w:val="714907F3"/>
    <w:rsid w:val="71863971"/>
    <w:rsid w:val="71A719DB"/>
    <w:rsid w:val="71AF12E6"/>
    <w:rsid w:val="71C158DD"/>
    <w:rsid w:val="71DD22F7"/>
    <w:rsid w:val="71E13469"/>
    <w:rsid w:val="71E425D6"/>
    <w:rsid w:val="71F7457F"/>
    <w:rsid w:val="71FD4239"/>
    <w:rsid w:val="724C4A97"/>
    <w:rsid w:val="72BF7C4E"/>
    <w:rsid w:val="72CF2672"/>
    <w:rsid w:val="72DE6440"/>
    <w:rsid w:val="72E85225"/>
    <w:rsid w:val="730727D8"/>
    <w:rsid w:val="730B69EF"/>
    <w:rsid w:val="73267CCD"/>
    <w:rsid w:val="734E09F1"/>
    <w:rsid w:val="73505B98"/>
    <w:rsid w:val="738B2A6F"/>
    <w:rsid w:val="73C466DB"/>
    <w:rsid w:val="73D26BDB"/>
    <w:rsid w:val="73D34BD6"/>
    <w:rsid w:val="742826CA"/>
    <w:rsid w:val="7434301A"/>
    <w:rsid w:val="746C602F"/>
    <w:rsid w:val="74885E9B"/>
    <w:rsid w:val="74A25132"/>
    <w:rsid w:val="74BA63AE"/>
    <w:rsid w:val="74D11EDD"/>
    <w:rsid w:val="74E90FB2"/>
    <w:rsid w:val="74E929A2"/>
    <w:rsid w:val="74EC1705"/>
    <w:rsid w:val="753B12B0"/>
    <w:rsid w:val="754771E2"/>
    <w:rsid w:val="754D1541"/>
    <w:rsid w:val="75526B58"/>
    <w:rsid w:val="757765BE"/>
    <w:rsid w:val="75915560"/>
    <w:rsid w:val="75B24448"/>
    <w:rsid w:val="75B566C2"/>
    <w:rsid w:val="75D27C98"/>
    <w:rsid w:val="75EB0D5A"/>
    <w:rsid w:val="76061048"/>
    <w:rsid w:val="764436CD"/>
    <w:rsid w:val="764E75EB"/>
    <w:rsid w:val="76607052"/>
    <w:rsid w:val="766B299B"/>
    <w:rsid w:val="766B4D91"/>
    <w:rsid w:val="7691485A"/>
    <w:rsid w:val="76B77EED"/>
    <w:rsid w:val="76D17F50"/>
    <w:rsid w:val="76EB47C6"/>
    <w:rsid w:val="76FB04D3"/>
    <w:rsid w:val="7700109B"/>
    <w:rsid w:val="770324D2"/>
    <w:rsid w:val="77272724"/>
    <w:rsid w:val="77495D38"/>
    <w:rsid w:val="7755292F"/>
    <w:rsid w:val="775B064C"/>
    <w:rsid w:val="77872E89"/>
    <w:rsid w:val="77B4561B"/>
    <w:rsid w:val="77D9530E"/>
    <w:rsid w:val="77E32BC9"/>
    <w:rsid w:val="77FB5803"/>
    <w:rsid w:val="77FB71C4"/>
    <w:rsid w:val="781B68D7"/>
    <w:rsid w:val="7835437D"/>
    <w:rsid w:val="78420B71"/>
    <w:rsid w:val="784604CA"/>
    <w:rsid w:val="78642301"/>
    <w:rsid w:val="7864559E"/>
    <w:rsid w:val="787D66E3"/>
    <w:rsid w:val="78911A53"/>
    <w:rsid w:val="78DB23A5"/>
    <w:rsid w:val="78E24696"/>
    <w:rsid w:val="790A6069"/>
    <w:rsid w:val="792720A9"/>
    <w:rsid w:val="795D10EB"/>
    <w:rsid w:val="797E64A1"/>
    <w:rsid w:val="798474FC"/>
    <w:rsid w:val="79BC4EE7"/>
    <w:rsid w:val="79DC10E6"/>
    <w:rsid w:val="79F3419C"/>
    <w:rsid w:val="7A32397C"/>
    <w:rsid w:val="7A58140F"/>
    <w:rsid w:val="7A595BB6"/>
    <w:rsid w:val="7AA841B8"/>
    <w:rsid w:val="7ABB0B50"/>
    <w:rsid w:val="7AC944C3"/>
    <w:rsid w:val="7AED1037"/>
    <w:rsid w:val="7AFE6E3A"/>
    <w:rsid w:val="7B02242E"/>
    <w:rsid w:val="7B093CC4"/>
    <w:rsid w:val="7B4A6E35"/>
    <w:rsid w:val="7B87385C"/>
    <w:rsid w:val="7B9B752D"/>
    <w:rsid w:val="7BD66789"/>
    <w:rsid w:val="7C135B72"/>
    <w:rsid w:val="7C5B3218"/>
    <w:rsid w:val="7C653614"/>
    <w:rsid w:val="7C684EB3"/>
    <w:rsid w:val="7C7A0554"/>
    <w:rsid w:val="7C991F21"/>
    <w:rsid w:val="7C9F1491"/>
    <w:rsid w:val="7CB73CDA"/>
    <w:rsid w:val="7CCF584B"/>
    <w:rsid w:val="7CDD4E4E"/>
    <w:rsid w:val="7CF17363"/>
    <w:rsid w:val="7CF84488"/>
    <w:rsid w:val="7D1868D9"/>
    <w:rsid w:val="7D29197F"/>
    <w:rsid w:val="7D4C50EB"/>
    <w:rsid w:val="7D9629BD"/>
    <w:rsid w:val="7DB16979"/>
    <w:rsid w:val="7DC75C09"/>
    <w:rsid w:val="7DE22C7C"/>
    <w:rsid w:val="7DF54524"/>
    <w:rsid w:val="7E0844E7"/>
    <w:rsid w:val="7E0E55E6"/>
    <w:rsid w:val="7E202929"/>
    <w:rsid w:val="7E3624E5"/>
    <w:rsid w:val="7E543350"/>
    <w:rsid w:val="7E78534E"/>
    <w:rsid w:val="7E786F03"/>
    <w:rsid w:val="7E7C7172"/>
    <w:rsid w:val="7E851D4C"/>
    <w:rsid w:val="7E8A191E"/>
    <w:rsid w:val="7EA61200"/>
    <w:rsid w:val="7EBC3294"/>
    <w:rsid w:val="7EC10AD7"/>
    <w:rsid w:val="7F1428F0"/>
    <w:rsid w:val="7F150FEE"/>
    <w:rsid w:val="7F421939"/>
    <w:rsid w:val="7F471A39"/>
    <w:rsid w:val="7F4B499B"/>
    <w:rsid w:val="7F65452E"/>
    <w:rsid w:val="7F9A18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2"/>
    <w:semiHidden/>
    <w:qFormat/>
    <w:uiPriority w:val="99"/>
    <w:rPr>
      <w:sz w:val="18"/>
      <w:szCs w:val="18"/>
    </w:rPr>
  </w:style>
  <w:style w:type="character" w:customStyle="1" w:styleId="9">
    <w:name w:val="页眉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972</Words>
  <Characters>5545</Characters>
  <Lines>46</Lines>
  <Paragraphs>13</Paragraphs>
  <TotalTime>2</TotalTime>
  <ScaleCrop>false</ScaleCrop>
  <LinksUpToDate>false</LinksUpToDate>
  <CharactersWithSpaces>6504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2022-02-16T02:01:00Z</dcterms:created>
  <dc:creator>Administrator</dc:creator>
  <cp:lastModifiedBy>依偎晴朗*o*</cp:lastModifiedBy>
  <cp:lastPrinted>2021-12-17T03:47:00Z</cp:lastPrinted>
  <dcterms:modified xsi:type="dcterms:W3CDTF">2022-02-16T06:32:49Z</dcterms:modified>
  <dc:title>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5487DD9454774595BD54E223730D4622</vt:lpwstr>
  </property>
</Properties>
</file>