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魏县医疗保障局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2021年度政府信息公开年报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8"/>
      </w:pPr>
      <w:r>
        <w:rPr>
          <w:rFonts w:hint="eastAsia"/>
        </w:rPr>
        <w:t>2</w:t>
      </w:r>
      <w:r>
        <w:t>021年以来</w:t>
      </w:r>
      <w:r>
        <w:rPr>
          <w:rFonts w:hint="eastAsia"/>
        </w:rPr>
        <w:t>，我局高度重视政府信息公开工作，认真贯彻落实《中华人民共和国政府信息公开条例》和省、市、县人民政府对政府信息公开的要求，成立县医疗保障局政务公开工作领导小组，建立完善了信息公开制度，推进了行政权力公开透明运行，规范了行政执法行为，进一步加强了政策解读，确保信息公开工作落实到位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我局信息公开工作还存在公开信息不够全面、更新不够及时等问题。下一步，县医疗保障局将进一步提高对信息公开工作的重视，持续加强政务公开和信息公开工作，结合本部门的实际工作情况，对政务公开和政府信息公开目录进行补充完善，加强政策解读内容发布，切实推进政务信息公开工作，真正做到便民为民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  <w:bookmarkStart w:id="0" w:name="_GoBack"/>
      <w:bookmarkEnd w:id="0"/>
    </w:p>
    <w:p>
      <w:pPr>
        <w:pStyle w:val="8"/>
        <w:ind w:left="0" w:leftChars="0" w:firstLine="600" w:firstLineChars="200"/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F3"/>
    <w:rsid w:val="000731F3"/>
    <w:rsid w:val="001F7420"/>
    <w:rsid w:val="00397F01"/>
    <w:rsid w:val="00495A08"/>
    <w:rsid w:val="004E18A4"/>
    <w:rsid w:val="00D954B7"/>
    <w:rsid w:val="2FA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公文2"/>
    <w:qFormat/>
    <w:uiPriority w:val="0"/>
    <w:pPr>
      <w:ind w:left="210" w:right="210" w:rightChars="100" w:firstLine="600"/>
    </w:pPr>
    <w:rPr>
      <w:rFonts w:ascii="黑体" w:hAnsi="黑体" w:eastAsia="仿宋" w:cstheme="minorBidi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1186</Characters>
  <Lines>9</Lines>
  <Paragraphs>2</Paragraphs>
  <TotalTime>1</TotalTime>
  <ScaleCrop>false</ScaleCrop>
  <LinksUpToDate>false</LinksUpToDate>
  <CharactersWithSpaces>1391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2022-01-20T08:22:00Z</dcterms:created>
  <dc:creator>公开办</dc:creator>
  <cp:lastModifiedBy>Lenovo</cp:lastModifiedBy>
  <dcterms:modified xsi:type="dcterms:W3CDTF">2022-01-26T07:49:24Z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102460A2F2E946AAB6EA9556A7362740</vt:lpwstr>
  </property>
</Properties>
</file>