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18</w:t>
      </w:r>
      <w:r>
        <w:rPr>
          <w:rFonts w:ascii="Times New Roman" w:hAnsi="Times New Roman" w:eastAsia="仿宋" w:cs="Times New Roman"/>
          <w:b/>
          <w:sz w:val="32"/>
          <w:szCs w:val="32"/>
        </w:rPr>
        <w:t>号</w:t>
      </w:r>
    </w:p>
    <w:p>
      <w:pPr>
        <w:pStyle w:val="10"/>
        <w:keepNext w:val="0"/>
        <w:keepLines w:val="0"/>
        <w:pageBreakBefore w:val="0"/>
        <w:widowControl w:val="0"/>
        <w:kinsoku/>
        <w:wordWrap/>
        <w:overflowPunct/>
        <w:topLinePunct w:val="0"/>
        <w:bidi w:val="0"/>
        <w:adjustRightInd/>
        <w:spacing w:line="640" w:lineRule="exact"/>
        <w:ind w:left="0" w:firstLine="0"/>
        <w:textAlignment w:val="auto"/>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bookmarkStart w:id="0" w:name="_GoBack"/>
      <w:bookmarkEnd w:id="0"/>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关于河北聚创再生物资回收有限公司报废机动车辆回收拆解项目环境影响报告表的批复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cs="仿宋"/>
          <w:sz w:val="32"/>
          <w:szCs w:val="32"/>
          <w:lang w:eastAsia="zh-CN"/>
        </w:rPr>
        <w:t>河北聚创再生物资回收有限公司</w:t>
      </w:r>
      <w:r>
        <w:rPr>
          <w:rFonts w:hint="eastAsia" w:ascii="仿宋" w:hAnsi="仿宋" w:eastAsia="仿宋"/>
          <w:sz w:val="32"/>
          <w:szCs w:val="32"/>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你公司所报《河北聚创再生物资回收有限公司报废机动车辆回收拆解项目环境影响报告表》收悉。经研究，批复如下：</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项目位于河北省邯郸市魏县经济开发区天雨东路3005号，厂址中心地理坐标为北纬36°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53</w:t>
      </w:r>
      <w:r>
        <w:rPr>
          <w:rFonts w:hint="eastAsia" w:ascii="仿宋" w:hAnsi="仿宋" w:eastAsia="仿宋" w:cs="仿宋"/>
          <w:sz w:val="32"/>
          <w:szCs w:val="32"/>
        </w:rPr>
        <w:t>.</w:t>
      </w:r>
      <w:r>
        <w:rPr>
          <w:rFonts w:hint="eastAsia" w:ascii="仿宋" w:hAnsi="仿宋" w:eastAsia="仿宋" w:cs="仿宋"/>
          <w:sz w:val="32"/>
          <w:szCs w:val="32"/>
          <w:lang w:val="en-US" w:eastAsia="zh-CN"/>
        </w:rPr>
        <w:t>216</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36</w:t>
      </w:r>
      <w:r>
        <w:rPr>
          <w:rFonts w:hint="eastAsia" w:ascii="仿宋" w:hAnsi="仿宋" w:eastAsia="仿宋" w:cs="仿宋"/>
          <w:sz w:val="32"/>
          <w:szCs w:val="32"/>
        </w:rPr>
        <w:t>.</w:t>
      </w:r>
      <w:r>
        <w:rPr>
          <w:rFonts w:hint="eastAsia" w:ascii="仿宋" w:hAnsi="仿宋" w:eastAsia="仿宋" w:cs="仿宋"/>
          <w:sz w:val="32"/>
          <w:szCs w:val="32"/>
          <w:lang w:val="en-US" w:eastAsia="zh-CN"/>
        </w:rPr>
        <w:t>94</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w:t>
      </w:r>
      <w:r>
        <w:rPr>
          <w:rFonts w:hint="default" w:ascii="仿宋" w:hAnsi="仿宋" w:eastAsia="仿宋" w:cs="仿宋"/>
          <w:sz w:val="32"/>
          <w:szCs w:val="32"/>
        </w:rPr>
        <w:t>项目总占地面积</w:t>
      </w:r>
      <w:r>
        <w:rPr>
          <w:rFonts w:hint="eastAsia" w:ascii="仿宋" w:hAnsi="仿宋" w:eastAsia="仿宋" w:cs="仿宋"/>
          <w:sz w:val="32"/>
          <w:szCs w:val="32"/>
        </w:rPr>
        <w:t>33333</w:t>
      </w:r>
      <w:r>
        <w:rPr>
          <w:rFonts w:hint="default" w:ascii="仿宋" w:hAnsi="仿宋" w:eastAsia="仿宋" w:cs="仿宋"/>
          <w:sz w:val="32"/>
          <w:szCs w:val="32"/>
        </w:rPr>
        <w:t>m</w:t>
      </w:r>
      <w:r>
        <w:rPr>
          <w:rFonts w:hint="default" w:ascii="仿宋" w:hAnsi="仿宋" w:eastAsia="仿宋" w:cs="仿宋"/>
          <w:sz w:val="32"/>
          <w:szCs w:val="32"/>
          <w:vertAlign w:val="superscript"/>
        </w:rPr>
        <w:t>2</w:t>
      </w:r>
      <w:r>
        <w:rPr>
          <w:rFonts w:hint="eastAsia" w:ascii="仿宋" w:hAnsi="仿宋" w:eastAsia="仿宋" w:cs="仿宋"/>
          <w:sz w:val="32"/>
          <w:szCs w:val="32"/>
          <w:lang w:eastAsia="zh-CN"/>
        </w:rPr>
        <w:t>，建设</w:t>
      </w:r>
      <w:r>
        <w:rPr>
          <w:rFonts w:hint="default" w:ascii="仿宋" w:hAnsi="仿宋" w:eastAsia="仿宋" w:cs="仿宋"/>
          <w:sz w:val="32"/>
          <w:szCs w:val="32"/>
          <w:lang w:val="en-US" w:eastAsia="zh-CN"/>
        </w:rPr>
        <w:t>拆解车间</w:t>
      </w:r>
      <w:r>
        <w:rPr>
          <w:rFonts w:hint="eastAsia" w:ascii="仿宋" w:hAnsi="仿宋" w:eastAsia="仿宋" w:cs="仿宋"/>
          <w:sz w:val="32"/>
          <w:szCs w:val="32"/>
        </w:rPr>
        <w:t>、</w:t>
      </w:r>
      <w:r>
        <w:rPr>
          <w:rFonts w:hint="default" w:ascii="仿宋" w:hAnsi="仿宋" w:eastAsia="仿宋" w:cs="仿宋"/>
          <w:sz w:val="32"/>
          <w:szCs w:val="32"/>
        </w:rPr>
        <w:t>办公楼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危废间</w:t>
      </w:r>
      <w:r>
        <w:rPr>
          <w:rFonts w:hint="eastAsia" w:ascii="仿宋" w:hAnsi="仿宋" w:eastAsia="仿宋" w:cs="仿宋"/>
          <w:sz w:val="32"/>
          <w:szCs w:val="32"/>
          <w:lang w:eastAsia="zh-CN"/>
        </w:rPr>
        <w:t>等</w:t>
      </w:r>
      <w:r>
        <w:rPr>
          <w:rFonts w:hint="eastAsia" w:ascii="仿宋" w:hAnsi="仿宋" w:eastAsia="仿宋" w:cs="仿宋"/>
          <w:sz w:val="32"/>
          <w:szCs w:val="32"/>
        </w:rPr>
        <w:t>，</w:t>
      </w:r>
      <w:r>
        <w:rPr>
          <w:rFonts w:hint="default" w:ascii="仿宋" w:hAnsi="仿宋" w:eastAsia="仿宋" w:cs="仿宋"/>
          <w:sz w:val="32"/>
          <w:szCs w:val="32"/>
        </w:rPr>
        <w:t>总建筑面积</w:t>
      </w:r>
      <w:r>
        <w:rPr>
          <w:rFonts w:hint="default" w:ascii="仿宋" w:hAnsi="仿宋" w:eastAsia="仿宋" w:cs="仿宋"/>
          <w:sz w:val="32"/>
          <w:szCs w:val="32"/>
        </w:rPr>
        <w:fldChar w:fldCharType="begin"/>
      </w:r>
      <w:r>
        <w:rPr>
          <w:rFonts w:hint="default" w:ascii="仿宋" w:hAnsi="仿宋" w:eastAsia="仿宋" w:cs="仿宋"/>
          <w:sz w:val="32"/>
          <w:szCs w:val="32"/>
        </w:rPr>
        <w:instrText xml:space="preserve"> =SUM(ABOVE) </w:instrText>
      </w:r>
      <w:r>
        <w:rPr>
          <w:rFonts w:hint="default" w:ascii="仿宋" w:hAnsi="仿宋" w:eastAsia="仿宋" w:cs="仿宋"/>
          <w:sz w:val="32"/>
          <w:szCs w:val="32"/>
        </w:rPr>
        <w:fldChar w:fldCharType="separate"/>
      </w:r>
      <w:r>
        <w:rPr>
          <w:rFonts w:hint="default" w:ascii="仿宋" w:hAnsi="仿宋" w:eastAsia="仿宋" w:cs="仿宋"/>
          <w:sz w:val="32"/>
          <w:szCs w:val="32"/>
        </w:rPr>
        <w:t>22800</w:t>
      </w:r>
      <w:r>
        <w:rPr>
          <w:rFonts w:hint="default" w:ascii="仿宋" w:hAnsi="仿宋" w:eastAsia="仿宋" w:cs="仿宋"/>
          <w:sz w:val="32"/>
          <w:szCs w:val="32"/>
        </w:rPr>
        <w:fldChar w:fldCharType="end"/>
      </w:r>
      <w:r>
        <w:rPr>
          <w:rFonts w:hint="default" w:ascii="仿宋" w:hAnsi="仿宋" w:eastAsia="仿宋" w:cs="仿宋"/>
          <w:sz w:val="32"/>
          <w:szCs w:val="32"/>
        </w:rPr>
        <w:t>m</w:t>
      </w:r>
      <w:r>
        <w:rPr>
          <w:rFonts w:hint="default" w:ascii="仿宋" w:hAnsi="仿宋" w:eastAsia="仿宋" w:cs="仿宋"/>
          <w:sz w:val="32"/>
          <w:szCs w:val="32"/>
          <w:vertAlign w:val="superscript"/>
        </w:rPr>
        <w:t>2</w:t>
      </w:r>
      <w:r>
        <w:rPr>
          <w:rFonts w:hint="eastAsia" w:ascii="仿宋" w:hAnsi="仿宋" w:eastAsia="仿宋" w:cs="仿宋"/>
          <w:sz w:val="32"/>
          <w:szCs w:val="32"/>
          <w:lang w:eastAsia="zh-CN"/>
        </w:rPr>
        <w:t>，</w:t>
      </w:r>
      <w:r>
        <w:rPr>
          <w:rFonts w:hint="eastAsia" w:ascii="仿宋" w:hAnsi="仿宋" w:eastAsia="仿宋" w:cs="仿宋"/>
          <w:sz w:val="32"/>
          <w:szCs w:val="32"/>
        </w:rPr>
        <w:t>购置生产及配套设备</w:t>
      </w:r>
      <w:r>
        <w:rPr>
          <w:rFonts w:hint="default" w:ascii="仿宋" w:hAnsi="仿宋" w:eastAsia="仿宋" w:cs="仿宋"/>
          <w:sz w:val="32"/>
          <w:szCs w:val="32"/>
          <w:lang w:val="en-US" w:eastAsia="zh-CN"/>
        </w:rPr>
        <w:t>液压扒胎机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翻转平台</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油水分离器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安全气囊引爆装置</w:t>
      </w:r>
      <w:r>
        <w:rPr>
          <w:rFonts w:hint="eastAsia" w:ascii="仿宋" w:hAnsi="仿宋" w:eastAsia="仿宋" w:cs="仿宋"/>
          <w:sz w:val="32"/>
          <w:szCs w:val="32"/>
        </w:rPr>
        <w:t>等设备；</w:t>
      </w:r>
      <w:r>
        <w:rPr>
          <w:rFonts w:hint="default" w:ascii="仿宋" w:hAnsi="仿宋" w:eastAsia="仿宋" w:cs="仿宋"/>
          <w:sz w:val="32"/>
          <w:szCs w:val="32"/>
        </w:rPr>
        <w:t>本项目总投资</w:t>
      </w:r>
      <w:r>
        <w:rPr>
          <w:rFonts w:hint="eastAsia" w:ascii="仿宋" w:hAnsi="仿宋" w:eastAsia="仿宋" w:cs="仿宋"/>
          <w:sz w:val="32"/>
          <w:szCs w:val="32"/>
        </w:rPr>
        <w:t>20000</w:t>
      </w:r>
      <w:r>
        <w:rPr>
          <w:rFonts w:hint="default" w:ascii="仿宋" w:hAnsi="仿宋" w:eastAsia="仿宋" w:cs="仿宋"/>
          <w:sz w:val="32"/>
          <w:szCs w:val="32"/>
        </w:rPr>
        <w:t>万元，其中环保投资</w:t>
      </w:r>
      <w:r>
        <w:rPr>
          <w:rFonts w:hint="eastAsia" w:ascii="仿宋" w:hAnsi="仿宋" w:eastAsia="仿宋" w:cs="仿宋"/>
          <w:sz w:val="32"/>
          <w:szCs w:val="32"/>
        </w:rPr>
        <w:t>50</w:t>
      </w:r>
      <w:r>
        <w:rPr>
          <w:rFonts w:hint="default" w:ascii="仿宋" w:hAnsi="仿宋" w:eastAsia="仿宋" w:cs="仿宋"/>
          <w:sz w:val="32"/>
          <w:szCs w:val="32"/>
        </w:rPr>
        <w:t>万元，占总投资的</w:t>
      </w:r>
      <w:r>
        <w:rPr>
          <w:rFonts w:hint="eastAsia" w:ascii="仿宋" w:hAnsi="仿宋" w:eastAsia="仿宋" w:cs="仿宋"/>
          <w:sz w:val="32"/>
          <w:szCs w:val="32"/>
        </w:rPr>
        <w:t>0.25</w:t>
      </w:r>
      <w:r>
        <w:rPr>
          <w:rFonts w:hint="default" w:ascii="仿宋" w:hAnsi="仿宋" w:eastAsia="仿宋" w:cs="仿宋"/>
          <w:sz w:val="32"/>
          <w:szCs w:val="32"/>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河北百翼环境科技有限公司</w:t>
      </w:r>
      <w:r>
        <w:rPr>
          <w:rFonts w:hint="eastAsia" w:ascii="仿宋" w:hAnsi="仿宋" w:eastAsia="仿宋" w:cs="仿宋"/>
          <w:sz w:val="32"/>
          <w:szCs w:val="32"/>
        </w:rPr>
        <w:t>编制的《北聚创再生物资回收有限公司报废机动车辆回收拆解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w:t>
      </w:r>
      <w:r>
        <w:rPr>
          <w:rFonts w:hint="default" w:ascii="仿宋" w:hAnsi="仿宋" w:eastAsia="仿宋" w:cs="仿宋"/>
          <w:sz w:val="32"/>
          <w:szCs w:val="32"/>
          <w:lang w:val="en-US" w:eastAsia="zh-CN"/>
        </w:rPr>
        <w:t>拆解车间内产生废气为：切割拆解过程废气</w:t>
      </w:r>
      <w:r>
        <w:rPr>
          <w:rFonts w:hint="eastAsia" w:ascii="仿宋" w:hAnsi="仿宋" w:eastAsia="仿宋" w:cs="仿宋"/>
          <w:sz w:val="32"/>
          <w:szCs w:val="32"/>
          <w:lang w:val="en-US" w:eastAsia="zh-CN"/>
        </w:rPr>
        <w:t>。</w:t>
      </w:r>
      <w:r>
        <w:rPr>
          <w:rFonts w:hint="eastAsia" w:ascii="仿宋" w:hAnsi="仿宋" w:eastAsia="仿宋" w:cs="仿宋"/>
          <w:sz w:val="32"/>
          <w:szCs w:val="32"/>
        </w:rPr>
        <w:t>切割过程中会形成少量金属颗粒在车间排放</w:t>
      </w:r>
      <w:r>
        <w:rPr>
          <w:rFonts w:hint="eastAsia" w:ascii="仿宋" w:hAnsi="仿宋" w:eastAsia="仿宋" w:cs="仿宋"/>
          <w:sz w:val="32"/>
          <w:szCs w:val="32"/>
          <w:lang w:val="en-US"/>
        </w:rPr>
        <w:t>,</w:t>
      </w:r>
      <w:r>
        <w:rPr>
          <w:rFonts w:hint="eastAsia" w:ascii="仿宋" w:hAnsi="仿宋" w:eastAsia="仿宋" w:cs="仿宋"/>
          <w:sz w:val="32"/>
          <w:szCs w:val="32"/>
        </w:rPr>
        <w:t>产生颗粒物经集气罩收集后经布袋除尘器处理后经1根15m高排气筒外排，可满足《大气污染物综合排放标准》（GB16297-1996）表2二级排放标准要求。未被收集的颗粒物排放其无组织最大落地浓度为0.00809mg/m</w:t>
      </w:r>
      <w:r>
        <w:rPr>
          <w:rFonts w:hint="eastAsia" w:ascii="仿宋" w:hAnsi="仿宋" w:eastAsia="仿宋" w:cs="仿宋"/>
          <w:sz w:val="32"/>
          <w:szCs w:val="32"/>
          <w:vertAlign w:val="superscript"/>
        </w:rPr>
        <w:t>3</w:t>
      </w:r>
      <w:r>
        <w:rPr>
          <w:rFonts w:hint="eastAsia" w:ascii="仿宋" w:hAnsi="仿宋" w:eastAsia="仿宋" w:cs="仿宋"/>
          <w:sz w:val="32"/>
          <w:szCs w:val="32"/>
        </w:rPr>
        <w:t>，满足《大气污染物综合排放标准》（GB16297-1996）表2中的颗粒物无组织周界外浓度限值的要求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eastAsia" w:ascii="仿宋" w:hAnsi="仿宋" w:eastAsia="仿宋" w:cs="仿宋"/>
          <w:sz w:val="32"/>
          <w:szCs w:val="32"/>
        </w:rPr>
        <w:t>生活污水经园区管网排入河北魏县经济开发区东区污水处理厂，</w:t>
      </w:r>
      <w:r>
        <w:rPr>
          <w:rFonts w:hint="eastAsia" w:ascii="仿宋" w:hAnsi="仿宋" w:eastAsia="仿宋" w:cs="仿宋"/>
          <w:sz w:val="32"/>
          <w:szCs w:val="32"/>
          <w:lang w:val="en-US" w:eastAsia="zh-CN"/>
        </w:rPr>
        <w:t>根据防渗要求，对危废间、拆解车间、循环水池应进行重点防渗，在现有厂区地面水泥硬化基础上增涂环氧树脂进行防腐、防渗,</w:t>
      </w:r>
      <w:r>
        <w:rPr>
          <w:rFonts w:hint="eastAsia" w:ascii="仿宋" w:hAnsi="仿宋" w:eastAsia="仿宋" w:cs="仿宋"/>
          <w:sz w:val="32"/>
          <w:szCs w:val="32"/>
          <w:lang w:eastAsia="zh-CN"/>
        </w:rPr>
        <w:t>地面冲洗废水水循环使用不外排</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（3）噪声：该项目</w:t>
      </w:r>
      <w:r>
        <w:rPr>
          <w:rFonts w:hint="default" w:ascii="仿宋" w:hAnsi="仿宋" w:eastAsia="仿宋" w:cs="仿宋"/>
          <w:sz w:val="32"/>
          <w:szCs w:val="32"/>
          <w:lang w:val="en-US" w:eastAsia="zh-CN"/>
        </w:rPr>
        <w:t>主要噪声为</w:t>
      </w:r>
      <w:r>
        <w:rPr>
          <w:rFonts w:hint="eastAsia" w:ascii="仿宋" w:hAnsi="仿宋" w:eastAsia="仿宋" w:cs="仿宋"/>
          <w:sz w:val="32"/>
          <w:szCs w:val="32"/>
          <w:lang w:eastAsia="zh-CN"/>
        </w:rPr>
        <w:t>拆解</w:t>
      </w:r>
      <w:r>
        <w:rPr>
          <w:rFonts w:hint="eastAsia" w:ascii="仿宋" w:hAnsi="仿宋" w:eastAsia="仿宋" w:cs="仿宋"/>
          <w:sz w:val="32"/>
          <w:szCs w:val="32"/>
        </w:rPr>
        <w:t>过程中</w:t>
      </w:r>
      <w:r>
        <w:rPr>
          <w:rFonts w:hint="eastAsia" w:ascii="仿宋" w:hAnsi="仿宋" w:eastAsia="仿宋" w:cs="仿宋"/>
          <w:sz w:val="32"/>
          <w:szCs w:val="32"/>
          <w:lang w:val="en-US" w:eastAsia="zh-CN"/>
        </w:rPr>
        <w:t>设备运行噪声</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通过</w:t>
      </w:r>
      <w:r>
        <w:rPr>
          <w:rFonts w:hint="default" w:ascii="仿宋" w:hAnsi="仿宋" w:eastAsia="仿宋" w:cs="仿宋"/>
          <w:sz w:val="32"/>
          <w:szCs w:val="32"/>
          <w:lang w:val="en-US" w:eastAsia="zh-CN"/>
        </w:rPr>
        <w:t>厂房隔声、基础减振、距离衰减</w:t>
      </w:r>
      <w:r>
        <w:rPr>
          <w:rFonts w:hint="eastAsia" w:ascii="仿宋" w:hAnsi="仿宋" w:eastAsia="仿宋" w:cs="仿宋"/>
          <w:sz w:val="32"/>
          <w:szCs w:val="32"/>
          <w:lang w:val="en-US" w:eastAsia="zh-CN"/>
        </w:rPr>
        <w:t>等措施，满足《工</w:t>
      </w:r>
      <w:r>
        <w:rPr>
          <w:rFonts w:hint="eastAsia" w:ascii="仿宋" w:hAnsi="仿宋" w:eastAsia="仿宋" w:cs="仿宋"/>
          <w:sz w:val="32"/>
          <w:szCs w:val="32"/>
        </w:rPr>
        <w:t>业企业厂界环境噪声排放标准》（GB12348-2008）3类区排放标准要求。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（4）固体废物：该项目固体废物</w:t>
      </w:r>
      <w:r>
        <w:rPr>
          <w:rFonts w:hint="eastAsia" w:ascii="仿宋" w:hAnsi="仿宋" w:eastAsia="仿宋" w:cs="仿宋"/>
          <w:sz w:val="32"/>
          <w:szCs w:val="32"/>
          <w:lang w:val="en-US" w:eastAsia="zh-CN"/>
        </w:rPr>
        <w:t>拆解产生的危险废物和一般工业固体废物均分类设置专门的存放间或存放区域，危险废物为</w:t>
      </w:r>
      <w:r>
        <w:rPr>
          <w:rFonts w:hint="default" w:ascii="仿宋" w:hAnsi="仿宋" w:eastAsia="仿宋" w:cs="仿宋"/>
          <w:sz w:val="32"/>
          <w:szCs w:val="32"/>
          <w:lang w:val="en-US" w:eastAsia="zh-CN"/>
        </w:rPr>
        <w:t>废防冻液、含油抹布/废油毡、废油液、废尾气净化催化剂、废蓄电池、废电容器、含油污泥、废电路板、含有毒物质的部件经密闭桶收集后，危废间暂存，定期交由有资质单位处理；废安全气囊由废旧资源回收单位回收后再利用；生活垃圾交由环卫部门统一处理</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9"/>
        <w:rPr>
          <w:rFonts w:hint="eastAsia"/>
        </w:rPr>
      </w:pPr>
    </w:p>
    <w:p>
      <w:pPr>
        <w:rPr>
          <w:rFonts w:hint="eastAsia"/>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二十一</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21</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8"/>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F017A35"/>
    <w:rsid w:val="0F1C2311"/>
    <w:rsid w:val="12172001"/>
    <w:rsid w:val="12AB7149"/>
    <w:rsid w:val="14491426"/>
    <w:rsid w:val="157E222F"/>
    <w:rsid w:val="17510115"/>
    <w:rsid w:val="19415BB3"/>
    <w:rsid w:val="19895A0E"/>
    <w:rsid w:val="1D450FD0"/>
    <w:rsid w:val="1DA7469A"/>
    <w:rsid w:val="20E03FCA"/>
    <w:rsid w:val="20F90A4D"/>
    <w:rsid w:val="21AF7885"/>
    <w:rsid w:val="25645A32"/>
    <w:rsid w:val="271D64A4"/>
    <w:rsid w:val="29540DB5"/>
    <w:rsid w:val="2B782DAC"/>
    <w:rsid w:val="2C217F37"/>
    <w:rsid w:val="2D1D3C71"/>
    <w:rsid w:val="2E2D6C30"/>
    <w:rsid w:val="2E434E08"/>
    <w:rsid w:val="2EF56638"/>
    <w:rsid w:val="2F2F5373"/>
    <w:rsid w:val="32E723BF"/>
    <w:rsid w:val="33AB1F0F"/>
    <w:rsid w:val="35B62865"/>
    <w:rsid w:val="37FF6C2C"/>
    <w:rsid w:val="38B24769"/>
    <w:rsid w:val="3B6E30B9"/>
    <w:rsid w:val="3E7120FF"/>
    <w:rsid w:val="3E973002"/>
    <w:rsid w:val="3FC127D6"/>
    <w:rsid w:val="41127513"/>
    <w:rsid w:val="4311484D"/>
    <w:rsid w:val="43942C39"/>
    <w:rsid w:val="4491085F"/>
    <w:rsid w:val="47746782"/>
    <w:rsid w:val="47BF2A01"/>
    <w:rsid w:val="4AB132DC"/>
    <w:rsid w:val="4C473D74"/>
    <w:rsid w:val="4E610056"/>
    <w:rsid w:val="4EF77B4F"/>
    <w:rsid w:val="51107090"/>
    <w:rsid w:val="527A0EDB"/>
    <w:rsid w:val="53E73FF6"/>
    <w:rsid w:val="53F72BDF"/>
    <w:rsid w:val="55ED402C"/>
    <w:rsid w:val="57636D42"/>
    <w:rsid w:val="57A52ED3"/>
    <w:rsid w:val="58102F39"/>
    <w:rsid w:val="5BE80B84"/>
    <w:rsid w:val="5CF65142"/>
    <w:rsid w:val="5D041EC4"/>
    <w:rsid w:val="60B701F1"/>
    <w:rsid w:val="611C590E"/>
    <w:rsid w:val="63655EDA"/>
    <w:rsid w:val="63CA359B"/>
    <w:rsid w:val="65222343"/>
    <w:rsid w:val="658D21DE"/>
    <w:rsid w:val="66692B11"/>
    <w:rsid w:val="66A7176F"/>
    <w:rsid w:val="66E4190D"/>
    <w:rsid w:val="6CB11A6F"/>
    <w:rsid w:val="6DE24E5C"/>
    <w:rsid w:val="6FEA0EA6"/>
    <w:rsid w:val="70860CE5"/>
    <w:rsid w:val="70E5575F"/>
    <w:rsid w:val="718928E9"/>
    <w:rsid w:val="73234838"/>
    <w:rsid w:val="76CB303D"/>
    <w:rsid w:val="77387F1B"/>
    <w:rsid w:val="779461CD"/>
    <w:rsid w:val="79531210"/>
    <w:rsid w:val="79550953"/>
    <w:rsid w:val="7A295A6E"/>
    <w:rsid w:val="7AE665D2"/>
    <w:rsid w:val="7B401818"/>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8">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firstLineChars="200"/>
    </w:pPr>
    <w:rPr>
      <w:sz w:val="21"/>
    </w:rPr>
  </w:style>
  <w:style w:type="paragraph" w:styleId="3">
    <w:name w:val="Body Text Indent"/>
    <w:basedOn w:val="1"/>
    <w:next w:val="4"/>
    <w:qFormat/>
    <w:uiPriority w:val="0"/>
    <w:pPr>
      <w:spacing w:line="340" w:lineRule="exact"/>
      <w:ind w:firstLine="522"/>
    </w:pPr>
    <w:rPr>
      <w:color w:val="000000"/>
      <w:sz w:val="2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样式5"/>
    <w:basedOn w:val="6"/>
    <w:qFormat/>
    <w:uiPriority w:val="0"/>
    <w:pPr>
      <w:keepNext/>
      <w:spacing w:line="240" w:lineRule="auto"/>
      <w:jc w:val="left"/>
      <w:outlineLvl w:val="0"/>
    </w:pPr>
    <w:rPr>
      <w:rFonts w:ascii="黑体" w:hAnsi="黑体"/>
      <w:spacing w:val="5"/>
      <w:sz w:val="25"/>
      <w:szCs w:val="25"/>
    </w:rPr>
  </w:style>
  <w:style w:type="paragraph" w:customStyle="1" w:styleId="6">
    <w:name w:val="正文1"/>
    <w:basedOn w:val="1"/>
    <w:qFormat/>
    <w:uiPriority w:val="0"/>
    <w:pPr>
      <w:adjustRightInd w:val="0"/>
      <w:snapToGrid w:val="0"/>
      <w:spacing w:line="480" w:lineRule="exact"/>
      <w:ind w:firstLine="200"/>
    </w:pPr>
    <w:rPr>
      <w:szCs w:val="20"/>
    </w:rPr>
  </w:style>
  <w:style w:type="paragraph" w:styleId="9">
    <w:name w:val="Normal Indent"/>
    <w:basedOn w:val="1"/>
    <w:next w:val="1"/>
    <w:qFormat/>
    <w:uiPriority w:val="0"/>
    <w:pPr>
      <w:adjustRightInd w:val="0"/>
      <w:spacing w:line="360" w:lineRule="atLeast"/>
      <w:ind w:firstLine="420"/>
      <w:jc w:val="left"/>
      <w:textAlignment w:val="baseline"/>
    </w:pPr>
    <w:rPr>
      <w:kern w:val="0"/>
      <w:sz w:val="24"/>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alloon Text"/>
    <w:basedOn w:val="1"/>
    <w:link w:val="2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 样式 样式 四号 左侧:  1.53 厘米 + 首行缩进:  2 字符 + 居中 左侧:  2 字符 首行缩进:  2..."/>
    <w:basedOn w:val="20"/>
    <w:qFormat/>
    <w:uiPriority w:val="0"/>
    <w:pPr>
      <w:jc w:val="center"/>
    </w:pPr>
  </w:style>
  <w:style w:type="paragraph" w:customStyle="1" w:styleId="20">
    <w:name w:val="样式 样式 四号 左侧:  1.53 厘米 + 首行缩进:  2 字符"/>
    <w:basedOn w:val="21"/>
    <w:qFormat/>
    <w:uiPriority w:val="0"/>
    <w:pPr>
      <w:ind w:left="200" w:leftChars="200"/>
    </w:pPr>
    <w:rPr>
      <w:szCs w:val="20"/>
    </w:rPr>
  </w:style>
  <w:style w:type="paragraph" w:customStyle="1" w:styleId="21">
    <w:name w:val="样式 四号 左侧:  1.53 厘米"/>
    <w:basedOn w:val="1"/>
    <w:qFormat/>
    <w:uiPriority w:val="0"/>
    <w:pPr>
      <w:adjustRightInd w:val="0"/>
    </w:pPr>
    <w:rPr>
      <w:w w:val="90"/>
      <w:sz w:val="28"/>
      <w:szCs w:val="28"/>
    </w:rPr>
  </w:style>
  <w:style w:type="character" w:customStyle="1" w:styleId="22">
    <w:name w:val="批注框文本 Char"/>
    <w:basedOn w:val="17"/>
    <w:link w:val="12"/>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38</TotalTime>
  <ScaleCrop>false</ScaleCrop>
  <LinksUpToDate>false</LinksUpToDate>
  <CharactersWithSpaces>1395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2021-06-04T03:26:00Z</cp:lastPrinted>
  <dcterms:modified xsi:type="dcterms:W3CDTF">2021-06-21T01:33:16Z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52D3231B69AE4AAEBFBEE46131EE7B18</vt:lpwstr>
  </property>
</Properties>
</file>