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11</w:t>
      </w:r>
      <w:r>
        <w:rPr>
          <w:rFonts w:ascii="Times New Roman" w:hAnsi="Times New Roman" w:eastAsia="仿宋" w:cs="Times New Roman"/>
          <w:b/>
          <w:sz w:val="32"/>
          <w:szCs w:val="32"/>
        </w:rPr>
        <w:t>号</w:t>
      </w:r>
    </w:p>
    <w:p>
      <w:pPr>
        <w:pStyle w:val="10"/>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河北腾鑫体育设施有限公司塑胶跑道建设</w:t>
      </w:r>
      <w:r>
        <w:rPr>
          <w:rFonts w:hint="eastAsia" w:ascii="Times New Roman" w:hAnsi="Times New Roman" w:eastAsia="宋体" w:cs="Times New Roman"/>
          <w:b/>
          <w:w w:val="92"/>
          <w:sz w:val="44"/>
          <w:szCs w:val="44"/>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cs="仿宋"/>
          <w:sz w:val="32"/>
          <w:szCs w:val="32"/>
          <w:lang w:val="en-US" w:eastAsia="zh-CN"/>
        </w:rPr>
        <w:t>河北腾鑫体育设施有限公司</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w:t>
      </w:r>
      <w:r>
        <w:rPr>
          <w:rFonts w:hint="eastAsia" w:ascii="仿宋" w:hAnsi="仿宋" w:eastAsia="仿宋" w:cs="仿宋"/>
          <w:sz w:val="32"/>
          <w:szCs w:val="32"/>
          <w:lang w:val="en-US" w:eastAsia="zh-CN"/>
        </w:rPr>
        <w:t>报《河北腾鑫体育设施有限公司塑胶跑道建设项目环境影响报告表》收悉。</w:t>
      </w:r>
      <w:r>
        <w:rPr>
          <w:rFonts w:hint="eastAsia" w:ascii="仿宋" w:hAnsi="仿宋" w:eastAsia="仿宋" w:cs="仿宋"/>
          <w:sz w:val="32"/>
          <w:szCs w:val="32"/>
        </w:rPr>
        <w:t>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w:t>
      </w:r>
      <w:r>
        <w:rPr>
          <w:rFonts w:hint="eastAsia" w:ascii="仿宋" w:hAnsi="仿宋" w:eastAsia="仿宋" w:cs="仿宋"/>
          <w:sz w:val="32"/>
          <w:szCs w:val="32"/>
          <w:lang w:eastAsia="zh-CN"/>
        </w:rPr>
        <w:t>经济开发区天雨东路</w:t>
      </w:r>
      <w:r>
        <w:rPr>
          <w:rFonts w:hint="eastAsia" w:ascii="仿宋" w:hAnsi="仿宋" w:eastAsia="仿宋" w:cs="仿宋"/>
          <w:sz w:val="32"/>
          <w:szCs w:val="32"/>
          <w:lang w:val="en-US" w:eastAsia="zh-CN"/>
        </w:rPr>
        <w:t>3004号邯郸英洁企业孵化服务有限公司</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44</w:t>
      </w:r>
      <w:r>
        <w:rPr>
          <w:rFonts w:hint="eastAsia" w:ascii="仿宋" w:hAnsi="仿宋" w:eastAsia="仿宋" w:cs="仿宋"/>
          <w:sz w:val="32"/>
          <w:szCs w:val="32"/>
        </w:rPr>
        <w:t>.</w:t>
      </w:r>
      <w:r>
        <w:rPr>
          <w:rFonts w:hint="eastAsia" w:ascii="仿宋" w:hAnsi="仿宋" w:eastAsia="仿宋" w:cs="仿宋"/>
          <w:sz w:val="32"/>
          <w:szCs w:val="32"/>
          <w:lang w:val="en-US" w:eastAsia="zh-CN"/>
        </w:rPr>
        <w:t>608</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val="en-US" w:eastAsia="zh-CN"/>
        </w:rPr>
        <w:t>057</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占地面积3000㎡</w:t>
      </w:r>
      <w:r>
        <w:rPr>
          <w:rFonts w:hint="eastAsia" w:ascii="仿宋" w:hAnsi="仿宋" w:eastAsia="仿宋" w:cs="仿宋"/>
          <w:sz w:val="32"/>
          <w:szCs w:val="32"/>
          <w:lang w:eastAsia="zh-CN"/>
        </w:rPr>
        <w:t>，建设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等</w:t>
      </w:r>
      <w:r>
        <w:rPr>
          <w:rFonts w:hint="eastAsia" w:ascii="仿宋" w:hAnsi="仿宋" w:eastAsia="仿宋" w:cs="仿宋"/>
          <w:sz w:val="32"/>
          <w:szCs w:val="32"/>
        </w:rPr>
        <w:t>，建筑面积3000㎡</w:t>
      </w:r>
      <w:r>
        <w:rPr>
          <w:rFonts w:hint="eastAsia" w:ascii="仿宋" w:hAnsi="仿宋" w:eastAsia="仿宋" w:cs="仿宋"/>
          <w:sz w:val="32"/>
          <w:szCs w:val="32"/>
          <w:lang w:eastAsia="zh-CN"/>
        </w:rPr>
        <w:t>；</w:t>
      </w:r>
      <w:r>
        <w:rPr>
          <w:rFonts w:hint="eastAsia" w:ascii="仿宋" w:hAnsi="仿宋" w:eastAsia="仿宋" w:cs="仿宋"/>
          <w:sz w:val="32"/>
          <w:szCs w:val="32"/>
        </w:rPr>
        <w:t>购置生产及配套设备搪玻璃搅拌罐</w:t>
      </w:r>
      <w:r>
        <w:rPr>
          <w:rFonts w:hint="eastAsia" w:ascii="仿宋" w:hAnsi="仿宋" w:eastAsia="仿宋" w:cs="仿宋"/>
          <w:sz w:val="32"/>
          <w:szCs w:val="32"/>
          <w:lang w:eastAsia="zh-CN"/>
        </w:rPr>
        <w:t>、</w:t>
      </w:r>
      <w:r>
        <w:rPr>
          <w:rFonts w:hint="eastAsia" w:ascii="仿宋" w:hAnsi="仿宋" w:eastAsia="仿宋" w:cs="仿宋"/>
          <w:sz w:val="32"/>
          <w:szCs w:val="32"/>
        </w:rPr>
        <w:t>碳钢搅拌罐</w:t>
      </w:r>
      <w:r>
        <w:rPr>
          <w:rFonts w:hint="eastAsia" w:ascii="仿宋" w:hAnsi="仿宋" w:eastAsia="仿宋" w:cs="仿宋"/>
          <w:sz w:val="32"/>
          <w:szCs w:val="32"/>
          <w:lang w:eastAsia="zh-CN"/>
        </w:rPr>
        <w:t>、</w:t>
      </w:r>
      <w:r>
        <w:rPr>
          <w:rFonts w:hint="eastAsia" w:ascii="仿宋" w:hAnsi="仿宋" w:eastAsia="仿宋" w:cs="仿宋"/>
          <w:sz w:val="32"/>
          <w:szCs w:val="32"/>
        </w:rPr>
        <w:t>卧式研磨机</w:t>
      </w:r>
      <w:r>
        <w:rPr>
          <w:rFonts w:hint="eastAsia" w:ascii="仿宋" w:hAnsi="仿宋" w:eastAsia="仿宋" w:cs="仿宋"/>
          <w:sz w:val="32"/>
          <w:szCs w:val="32"/>
          <w:lang w:eastAsia="zh-CN"/>
        </w:rPr>
        <w:t>、</w:t>
      </w:r>
      <w:r>
        <w:rPr>
          <w:rFonts w:hint="eastAsia" w:ascii="仿宋" w:hAnsi="仿宋" w:eastAsia="仿宋" w:cs="仿宋"/>
          <w:sz w:val="32"/>
          <w:szCs w:val="32"/>
        </w:rPr>
        <w:t>高速分散机等设备；总投资18000万元，其中环保投资150万元，占总投资的0.83%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河北千然环保科技有限公司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河北腾鑫体育设施有限公司塑胶跑道建设</w:t>
      </w:r>
      <w:r>
        <w:rPr>
          <w:rFonts w:hint="eastAsia" w:ascii="仿宋" w:hAnsi="仿宋" w:eastAsia="仿宋" w:cs="仿宋"/>
          <w:sz w:val="32"/>
          <w:szCs w:val="32"/>
        </w:rPr>
        <w:t>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营运期：⑴废气：该项目废气污染主要为组织废气和无组织废气。</w:t>
      </w:r>
      <w:r>
        <w:rPr>
          <w:rFonts w:hint="eastAsia" w:ascii="仿宋" w:hAnsi="仿宋" w:eastAsia="仿宋" w:cs="仿宋"/>
          <w:kern w:val="0"/>
          <w:sz w:val="32"/>
          <w:szCs w:val="32"/>
        </w:rPr>
        <w:t>有组织废气主要为</w:t>
      </w:r>
      <w:r>
        <w:rPr>
          <w:rFonts w:hint="eastAsia" w:ascii="仿宋" w:hAnsi="仿宋" w:eastAsia="仿宋" w:cs="仿宋"/>
          <w:color w:val="000000"/>
          <w:sz w:val="32"/>
          <w:szCs w:val="32"/>
        </w:rPr>
        <w:t>TPU胶粘剂生产线废气</w:t>
      </w:r>
      <w:r>
        <w:rPr>
          <w:rFonts w:hint="eastAsia" w:ascii="仿宋" w:hAnsi="仿宋" w:eastAsia="仿宋" w:cs="仿宋"/>
          <w:bCs/>
          <w:kern w:val="0"/>
          <w:sz w:val="32"/>
          <w:szCs w:val="32"/>
        </w:rPr>
        <w:t>，</w:t>
      </w:r>
      <w:r>
        <w:rPr>
          <w:rFonts w:hint="eastAsia" w:ascii="仿宋" w:hAnsi="仿宋" w:eastAsia="仿宋" w:cs="仿宋"/>
          <w:color w:val="000000"/>
          <w:sz w:val="32"/>
          <w:szCs w:val="32"/>
        </w:rPr>
        <w:t>EPDM颗粒生产线密炼、开炼、挤出和硫化废气，EPDM颗粒生产线破碎、筛分废气，人造草坪生产线废气和燃气蒸汽发生器烟气；</w:t>
      </w:r>
      <w:r>
        <w:rPr>
          <w:rFonts w:hint="eastAsia" w:ascii="仿宋" w:hAnsi="仿宋" w:eastAsia="仿宋" w:cs="仿宋"/>
          <w:bCs/>
          <w:kern w:val="0"/>
          <w:sz w:val="32"/>
          <w:szCs w:val="32"/>
        </w:rPr>
        <w:t>无组织废气主要为车间内未完全收集废气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color w:val="000000"/>
          <w:sz w:val="32"/>
          <w:szCs w:val="32"/>
        </w:rPr>
      </w:pPr>
      <w:bookmarkStart w:id="0" w:name="OLE_LINK6"/>
      <w:bookmarkStart w:id="1" w:name="OLE_LINK5"/>
      <w:r>
        <w:rPr>
          <w:rFonts w:hint="eastAsia" w:ascii="仿宋" w:hAnsi="仿宋" w:eastAsia="仿宋" w:cs="仿宋"/>
          <w:color w:val="000000"/>
          <w:sz w:val="32"/>
          <w:szCs w:val="32"/>
        </w:rPr>
        <w:t>有组织废气</w:t>
      </w:r>
      <w:r>
        <w:rPr>
          <w:rFonts w:hint="eastAsia" w:ascii="仿宋" w:hAnsi="仿宋" w:eastAsia="仿宋" w:cs="仿宋"/>
          <w:color w:val="000000"/>
          <w:sz w:val="32"/>
          <w:szCs w:val="32"/>
          <w:lang w:eastAsia="zh-CN"/>
        </w:rPr>
        <w:t>：</w:t>
      </w:r>
      <w:bookmarkEnd w:id="0"/>
      <w:bookmarkEnd w:id="1"/>
      <w:r>
        <w:rPr>
          <w:rFonts w:hint="eastAsia" w:ascii="仿宋" w:hAnsi="仿宋" w:eastAsia="仿宋" w:cs="仿宋"/>
          <w:color w:val="000000"/>
          <w:sz w:val="32"/>
          <w:szCs w:val="32"/>
        </w:rPr>
        <w:t>TPU胶粘剂生产时，搅拌工序和抽真空工序会产生废气，通过集气罩收集经布袋除尘器处理后与抽真空废气共用一套两级活性炭吸附装置处理后经一根15m高排气筒排放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TPU胶粘剂生产线在粉状料投料时产生含尘废气，通过在搅拌罐投料口上方设置集气罩，收集的含尘废气经布袋除尘器处理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满足《大气污染物综合排放标准》（GB16297-1996）表2颗粒物二级排放标准；满足《工业企业挥发性有机物排放控制标准》（DB13/2322-2016）表1“其他行业”排放限值的要求。</w:t>
      </w:r>
    </w:p>
    <w:p>
      <w:pPr>
        <w:pStyle w:val="24"/>
        <w:keepNext w:val="0"/>
        <w:keepLines w:val="0"/>
        <w:pageBreakBefore w:val="0"/>
        <w:widowControl w:val="0"/>
        <w:kinsoku/>
        <w:wordWrap/>
        <w:overflowPunct/>
        <w:topLinePunct w:val="0"/>
        <w:autoSpaceDE/>
        <w:autoSpaceDN/>
        <w:bidi w:val="0"/>
        <w:adjustRightInd/>
        <w:spacing w:line="6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密炼工序粉状料投料会产生粉尘，密炼过程会产生非甲烷总烃，密炼机的密炼室废气经引风管收集，密炼机上料和出料口废气经集气罩收集，废气收集后经一套“布袋除尘器+两级活性炭”处理后通过一根15m高排气筒排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满足《橡胶制品工业污染物排放标准》（GB27632-2011）表5排放限值要求，满足《恶臭污染物排放标准》(GB14554-93)中表2标准限值。</w:t>
      </w:r>
    </w:p>
    <w:p>
      <w:pPr>
        <w:pStyle w:val="24"/>
        <w:keepNext w:val="0"/>
        <w:keepLines w:val="0"/>
        <w:pageBreakBefore w:val="0"/>
        <w:widowControl w:val="0"/>
        <w:kinsoku/>
        <w:wordWrap/>
        <w:overflowPunct/>
        <w:topLinePunct w:val="0"/>
        <w:autoSpaceDE/>
        <w:autoSpaceDN/>
        <w:bidi w:val="0"/>
        <w:adjustRightInd/>
        <w:spacing w:line="6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开炼、挤出工序会产生非甲烷总烃废气和臭气浓度，硫化工序会产生非甲烷总烃、H</w:t>
      </w:r>
      <w:r>
        <w:rPr>
          <w:rFonts w:hint="eastAsia" w:ascii="仿宋" w:hAnsi="仿宋" w:eastAsia="仿宋" w:cs="仿宋"/>
          <w:color w:val="000000"/>
          <w:sz w:val="32"/>
          <w:szCs w:val="32"/>
          <w:vertAlign w:val="subscript"/>
        </w:rPr>
        <w:t>2</w:t>
      </w:r>
      <w:r>
        <w:rPr>
          <w:rFonts w:hint="eastAsia" w:ascii="仿宋" w:hAnsi="仿宋" w:eastAsia="仿宋" w:cs="仿宋"/>
          <w:color w:val="000000"/>
          <w:sz w:val="32"/>
          <w:szCs w:val="32"/>
        </w:rPr>
        <w:t>S和臭气浓度，开炼和挤出废气经集气罩收集，硫化采用引风管道收集，收集后的废气共用一套两级活性炭装置处理后通过一根15m高排气筒排放</w:t>
      </w:r>
      <w:bookmarkStart w:id="2" w:name="OLE_LINK16"/>
      <w:r>
        <w:rPr>
          <w:rFonts w:hint="eastAsia" w:ascii="仿宋" w:hAnsi="仿宋" w:eastAsia="仿宋" w:cs="仿宋"/>
          <w:snapToGrid w:val="0"/>
          <w:color w:val="000000"/>
          <w:kern w:val="0"/>
          <w:sz w:val="32"/>
          <w:szCs w:val="32"/>
        </w:rPr>
        <w:t>，满足《橡胶制品工业污染物排放标准》（GB27632-2011）表5排放限值要求，满足《恶臭污染物排放标准》(GB14554-93)表2中排放标准要求。</w:t>
      </w:r>
    </w:p>
    <w:p>
      <w:pPr>
        <w:pStyle w:val="24"/>
        <w:keepNext w:val="0"/>
        <w:keepLines w:val="0"/>
        <w:pageBreakBefore w:val="0"/>
        <w:widowControl w:val="0"/>
        <w:kinsoku/>
        <w:wordWrap/>
        <w:overflowPunct/>
        <w:topLinePunct w:val="0"/>
        <w:autoSpaceDE/>
        <w:autoSpaceDN/>
        <w:bidi w:val="0"/>
        <w:adjustRightInd/>
        <w:spacing w:line="640" w:lineRule="exact"/>
        <w:ind w:firstLine="480"/>
        <w:textAlignment w:val="auto"/>
        <w:rPr>
          <w:rFonts w:hint="eastAsia" w:ascii="仿宋" w:hAnsi="仿宋" w:eastAsia="仿宋" w:cs="仿宋"/>
          <w:snapToGrid w:val="0"/>
          <w:color w:val="000000"/>
          <w:kern w:val="0"/>
          <w:sz w:val="32"/>
          <w:szCs w:val="32"/>
        </w:rPr>
      </w:pPr>
      <w:r>
        <w:rPr>
          <w:rFonts w:hint="eastAsia" w:ascii="仿宋" w:hAnsi="仿宋" w:eastAsia="仿宋" w:cs="仿宋"/>
          <w:color w:val="000000"/>
          <w:sz w:val="32"/>
          <w:szCs w:val="32"/>
        </w:rPr>
        <w:t>橡胶破碎和筛分会产生粉尘，经集气罩收集后共用一套布袋除尘器处理后经一根15m高排气筒排放</w:t>
      </w:r>
      <w:r>
        <w:rPr>
          <w:rFonts w:hint="eastAsia" w:ascii="仿宋" w:hAnsi="仿宋" w:eastAsia="仿宋" w:cs="仿宋"/>
          <w:color w:val="000000"/>
          <w:sz w:val="32"/>
          <w:szCs w:val="32"/>
          <w:lang w:eastAsia="zh-CN"/>
        </w:rPr>
        <w:t>，</w:t>
      </w:r>
      <w:r>
        <w:rPr>
          <w:rFonts w:hint="eastAsia" w:ascii="仿宋" w:hAnsi="仿宋" w:eastAsia="仿宋" w:cs="仿宋"/>
          <w:snapToGrid w:val="0"/>
          <w:color w:val="000000"/>
          <w:kern w:val="0"/>
          <w:sz w:val="32"/>
          <w:szCs w:val="32"/>
        </w:rPr>
        <w:t>满足</w:t>
      </w:r>
      <w:r>
        <w:rPr>
          <w:rFonts w:hint="eastAsia" w:ascii="仿宋" w:hAnsi="仿宋" w:eastAsia="仿宋" w:cs="仿宋"/>
          <w:color w:val="000000"/>
          <w:sz w:val="32"/>
          <w:szCs w:val="32"/>
        </w:rPr>
        <w:t>《大气污染物综合排放标准》（GB16297-1996）表2颗粒物排放标准。</w:t>
      </w:r>
    </w:p>
    <w:bookmarkEnd w:id="2"/>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人造草坪编织完成后加热过程中会有少量的游离态酯类挥发。烘箱留有草坪进出口，其余位置密闭，烘干废气经引风管道引至一套两级活性炭处理后通过一根15m高排气筒排放P5，经处理后，满足《工业企业挥发性有机物排放控制标准》（DB13/2322-2016）表1其他行业标准要求。</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Cs/>
          <w:color w:val="000000"/>
          <w:sz w:val="32"/>
          <w:szCs w:val="32"/>
        </w:rPr>
        <w:t>厂区燃气蒸汽发生器采用低氮燃烧方式，产生的烟气经8m高烟囱排放</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燃气蒸汽发生器烟气中污染物满足河北省地方标准《锅炉大气污染物排放标准》（DB 13/5161-2020）表1中燃气锅炉大气污染物排放限值要求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无组织废气主要为车间未完全收集的废气，主要为颗粒物、非甲烷总烃、</w:t>
      </w:r>
      <w:r>
        <w:rPr>
          <w:rFonts w:hint="eastAsia" w:ascii="仿宋" w:hAnsi="仿宋" w:eastAsia="仿宋" w:cs="仿宋"/>
          <w:snapToGrid w:val="0"/>
          <w:color w:val="000000"/>
          <w:kern w:val="0"/>
          <w:sz w:val="32"/>
          <w:szCs w:val="32"/>
        </w:rPr>
        <w:t>H</w:t>
      </w:r>
      <w:r>
        <w:rPr>
          <w:rFonts w:hint="eastAsia" w:ascii="仿宋" w:hAnsi="仿宋" w:eastAsia="仿宋" w:cs="仿宋"/>
          <w:snapToGrid w:val="0"/>
          <w:color w:val="000000"/>
          <w:kern w:val="0"/>
          <w:sz w:val="32"/>
          <w:szCs w:val="32"/>
          <w:vertAlign w:val="subscript"/>
        </w:rPr>
        <w:t>2</w:t>
      </w:r>
      <w:r>
        <w:rPr>
          <w:rFonts w:hint="eastAsia" w:ascii="仿宋" w:hAnsi="仿宋" w:eastAsia="仿宋" w:cs="仿宋"/>
          <w:snapToGrid w:val="0"/>
          <w:color w:val="000000"/>
          <w:kern w:val="0"/>
          <w:sz w:val="32"/>
          <w:szCs w:val="32"/>
        </w:rPr>
        <w:t>S和臭气浓度</w:t>
      </w:r>
      <w:r>
        <w:rPr>
          <w:rFonts w:hint="eastAsia" w:ascii="仿宋" w:hAnsi="仿宋" w:eastAsia="仿宋" w:cs="仿宋"/>
          <w:color w:val="000000"/>
          <w:sz w:val="32"/>
          <w:szCs w:val="32"/>
        </w:rPr>
        <w:t>。</w:t>
      </w:r>
      <w:r>
        <w:rPr>
          <w:rFonts w:hint="eastAsia" w:ascii="仿宋" w:hAnsi="仿宋" w:eastAsia="仿宋" w:cs="仿宋"/>
          <w:snapToGrid w:val="0"/>
          <w:color w:val="000000"/>
          <w:kern w:val="0"/>
          <w:sz w:val="32"/>
          <w:szCs w:val="32"/>
        </w:rPr>
        <w:t>经估算，项目无组织废气中颗粒物满足《橡胶制品工业污染物排放标准》（GB27632-2011）表6排放限值；厂界非甲烷总烃满足《工业企业挥发性有机物排放控制标准》（DB13/2322-2016）表2企业边界浓度限值；H</w:t>
      </w:r>
      <w:r>
        <w:rPr>
          <w:rFonts w:hint="eastAsia" w:ascii="仿宋" w:hAnsi="仿宋" w:eastAsia="仿宋" w:cs="仿宋"/>
          <w:snapToGrid w:val="0"/>
          <w:color w:val="000000"/>
          <w:kern w:val="0"/>
          <w:sz w:val="32"/>
          <w:szCs w:val="32"/>
          <w:vertAlign w:val="subscript"/>
        </w:rPr>
        <w:t>2</w:t>
      </w:r>
      <w:r>
        <w:rPr>
          <w:rFonts w:hint="eastAsia" w:ascii="仿宋" w:hAnsi="仿宋" w:eastAsia="仿宋" w:cs="仿宋"/>
          <w:snapToGrid w:val="0"/>
          <w:color w:val="000000"/>
          <w:kern w:val="0"/>
          <w:sz w:val="32"/>
          <w:szCs w:val="32"/>
        </w:rPr>
        <w:t>S和臭气浓度满足《恶臭污染物排放标准》(GB14554-93)中表1二级标准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rPr>
        <w:t>TPU胶粘剂生产线水环真空泵用水循环使用，不外排；燃气蒸汽发生器用水采用反渗透方法制备，污水经市政管网排至魏县经济开发区污水处理厂；TPU胶粘剂生产线、EPDM颗粒生产线密炼机和开炼机设备冷却采用冷却塔间接冷却，水循环使用，不外排；硫化罐采用蒸汽硫化，蒸汽用水定期补充，不外排；生活污水排入厂区化粪池</w:t>
      </w:r>
      <w:r>
        <w:rPr>
          <w:rFonts w:hint="eastAsia" w:ascii="仿宋" w:hAnsi="仿宋" w:eastAsia="仿宋" w:cs="仿宋"/>
          <w:sz w:val="32"/>
          <w:szCs w:val="32"/>
          <w:lang w:eastAsia="zh-CN"/>
        </w:rPr>
        <w:t>，</w:t>
      </w:r>
      <w:r>
        <w:rPr>
          <w:rFonts w:hint="eastAsia" w:ascii="仿宋" w:hAnsi="仿宋" w:eastAsia="仿宋" w:cs="仿宋"/>
          <w:sz w:val="32"/>
          <w:szCs w:val="32"/>
        </w:rPr>
        <w:t>经市政管网排至魏县经济开发区污水处理厂，满足《污水综合排放标准》（GB8978-1996）表4三级标准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w:t>
      </w:r>
      <w:r>
        <w:rPr>
          <w:rFonts w:hint="eastAsia" w:ascii="仿宋" w:hAnsi="仿宋" w:eastAsia="仿宋" w:cs="仿宋"/>
          <w:sz w:val="32"/>
          <w:szCs w:val="32"/>
        </w:rPr>
        <w:t>密炼机、开炼机、破碎机、震动筛、水环真空泵等设备运行</w:t>
      </w:r>
      <w:r>
        <w:rPr>
          <w:rFonts w:hint="eastAsia" w:ascii="仿宋" w:hAnsi="仿宋" w:eastAsia="仿宋" w:cs="仿宋"/>
          <w:sz w:val="32"/>
          <w:szCs w:val="32"/>
          <w:lang w:eastAsia="zh-CN"/>
        </w:rPr>
        <w:t>产生的噪声，</w:t>
      </w:r>
      <w:r>
        <w:rPr>
          <w:rFonts w:hint="eastAsia" w:ascii="仿宋" w:hAnsi="仿宋" w:eastAsia="仿宋" w:cs="仿宋"/>
          <w:sz w:val="32"/>
          <w:szCs w:val="32"/>
        </w:rPr>
        <w:t>本项目选用低噪声设备，经采取厂房隔声、基础减振和风机消声等措施后</w:t>
      </w:r>
      <w:r>
        <w:rPr>
          <w:rFonts w:hint="eastAsia" w:ascii="仿宋" w:hAnsi="仿宋" w:eastAsia="仿宋" w:cs="仿宋"/>
          <w:sz w:val="32"/>
          <w:szCs w:val="32"/>
          <w:lang w:eastAsia="zh-CN"/>
        </w:rPr>
        <w:t>，</w:t>
      </w:r>
      <w:r>
        <w:rPr>
          <w:rFonts w:hint="eastAsia" w:ascii="仿宋" w:hAnsi="仿宋" w:eastAsia="仿宋" w:cs="仿宋"/>
          <w:sz w:val="32"/>
          <w:szCs w:val="32"/>
        </w:rPr>
        <w:t>厂界噪声贡献值满足《工业企业厂界环境噪声排放标准》（GB12348-2008）3类区标准要求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（4）固体废物：该项目固体废物主要为</w:t>
      </w:r>
      <w:r>
        <w:rPr>
          <w:rFonts w:hint="eastAsia" w:ascii="仿宋" w:hAnsi="仿宋" w:eastAsia="仿宋" w:cs="仿宋"/>
          <w:sz w:val="32"/>
          <w:szCs w:val="32"/>
        </w:rPr>
        <w:t>一般工业固体废物、危险废物和职工生活垃圾。布袋除尘灰</w:t>
      </w:r>
      <w:r>
        <w:rPr>
          <w:rFonts w:hint="eastAsia" w:ascii="仿宋" w:hAnsi="仿宋" w:eastAsia="仿宋" w:cs="仿宋"/>
          <w:sz w:val="32"/>
          <w:szCs w:val="32"/>
          <w:lang w:eastAsia="zh-CN"/>
        </w:rPr>
        <w:t>及</w:t>
      </w:r>
      <w:r>
        <w:rPr>
          <w:rFonts w:hint="eastAsia" w:ascii="仿宋" w:hAnsi="仿宋" w:eastAsia="仿宋" w:cs="仿宋"/>
          <w:sz w:val="32"/>
          <w:szCs w:val="32"/>
        </w:rPr>
        <w:t>其他废包装，集中收集后外售。聚氨酯包装桶和石蜡油包装桶大部分由厂家回收利用，仅少部分破损的废包装桶暂存危废间，由有资质单位处置。项目使用活性炭吸附装置处理有机废气，收集暂存于危废间内，定期交由有相应资质的单位处理。设备维护及保养过程中会产生废液压油、废机油和废油桶，分类收集暂存于危废间内，定期交由有相应资质的单位处理。职工生活垃圾集中收集后定期由环卫部门统一处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综上所述，本项目固废均得到合理处置，一般固废满足《一般工业固体废物贮存和填埋污染控制标准》（GB18599－2020）规定、危险废物满足《危险废物贮存污染控制标准》(GB18597-2001)及修改单中的相关规定，不会对周围环境产生影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6080" w:firstLineChars="1900"/>
        <w:textAlignment w:val="auto"/>
        <w:rPr>
          <w:rFonts w:ascii="仿宋" w:hAnsi="仿宋" w:eastAsia="仿宋" w:cs="仿宋"/>
          <w:color w:val="auto"/>
          <w:sz w:val="32"/>
          <w:szCs w:val="32"/>
        </w:rPr>
      </w:pPr>
      <w:bookmarkStart w:id="3" w:name="_GoBack"/>
      <w:bookmarkEnd w:id="3"/>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三十</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30</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8"/>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9974B55"/>
    <w:rsid w:val="0A3B374E"/>
    <w:rsid w:val="0A9D106A"/>
    <w:rsid w:val="0C68597E"/>
    <w:rsid w:val="0F1C2311"/>
    <w:rsid w:val="12172001"/>
    <w:rsid w:val="12AB7149"/>
    <w:rsid w:val="14491426"/>
    <w:rsid w:val="157E222F"/>
    <w:rsid w:val="17510115"/>
    <w:rsid w:val="19415BB3"/>
    <w:rsid w:val="19895A0E"/>
    <w:rsid w:val="20E03FCA"/>
    <w:rsid w:val="20F90A4D"/>
    <w:rsid w:val="21AF7885"/>
    <w:rsid w:val="25645A32"/>
    <w:rsid w:val="271D64A4"/>
    <w:rsid w:val="28247E46"/>
    <w:rsid w:val="2D1D3C71"/>
    <w:rsid w:val="2E2D6C30"/>
    <w:rsid w:val="2E434E08"/>
    <w:rsid w:val="2EF56638"/>
    <w:rsid w:val="35B62865"/>
    <w:rsid w:val="37FF6C2C"/>
    <w:rsid w:val="38B24769"/>
    <w:rsid w:val="3B6E30B9"/>
    <w:rsid w:val="3E7120FF"/>
    <w:rsid w:val="3E973002"/>
    <w:rsid w:val="41127513"/>
    <w:rsid w:val="41B439DA"/>
    <w:rsid w:val="4311484D"/>
    <w:rsid w:val="43942C39"/>
    <w:rsid w:val="44746DC6"/>
    <w:rsid w:val="45961AFD"/>
    <w:rsid w:val="47746782"/>
    <w:rsid w:val="47BF2A01"/>
    <w:rsid w:val="4AB132DC"/>
    <w:rsid w:val="4C473D74"/>
    <w:rsid w:val="4E610056"/>
    <w:rsid w:val="4EF77B4F"/>
    <w:rsid w:val="4FA47017"/>
    <w:rsid w:val="527A0EDB"/>
    <w:rsid w:val="53E73FF6"/>
    <w:rsid w:val="53F72BDF"/>
    <w:rsid w:val="55ED402C"/>
    <w:rsid w:val="57636D42"/>
    <w:rsid w:val="57A52ED3"/>
    <w:rsid w:val="58102F39"/>
    <w:rsid w:val="5D041EC4"/>
    <w:rsid w:val="60B701F1"/>
    <w:rsid w:val="611C590E"/>
    <w:rsid w:val="63655EDA"/>
    <w:rsid w:val="63CA359B"/>
    <w:rsid w:val="65222343"/>
    <w:rsid w:val="658D21DE"/>
    <w:rsid w:val="66692B11"/>
    <w:rsid w:val="66A7176F"/>
    <w:rsid w:val="66E4190D"/>
    <w:rsid w:val="67F73F66"/>
    <w:rsid w:val="6C4F657E"/>
    <w:rsid w:val="70E5575F"/>
    <w:rsid w:val="718928E9"/>
    <w:rsid w:val="73234838"/>
    <w:rsid w:val="75BD2E63"/>
    <w:rsid w:val="77304D11"/>
    <w:rsid w:val="77387F1B"/>
    <w:rsid w:val="79531210"/>
    <w:rsid w:val="7A295A6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8">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next w:val="4"/>
    <w:qFormat/>
    <w:uiPriority w:val="0"/>
    <w:pPr>
      <w:spacing w:line="340" w:lineRule="exact"/>
      <w:ind w:firstLine="522"/>
    </w:pPr>
    <w:rPr>
      <w:color w:val="000000"/>
      <w:sz w:val="28"/>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样式5"/>
    <w:basedOn w:val="6"/>
    <w:qFormat/>
    <w:uiPriority w:val="0"/>
    <w:pPr>
      <w:keepNext/>
      <w:spacing w:line="240" w:lineRule="auto"/>
      <w:jc w:val="left"/>
      <w:outlineLvl w:val="0"/>
    </w:pPr>
    <w:rPr>
      <w:rFonts w:ascii="黑体" w:hAnsi="黑体"/>
      <w:spacing w:val="5"/>
      <w:sz w:val="25"/>
      <w:szCs w:val="25"/>
    </w:rPr>
  </w:style>
  <w:style w:type="paragraph" w:customStyle="1" w:styleId="6">
    <w:name w:val="正文1"/>
    <w:basedOn w:val="1"/>
    <w:qFormat/>
    <w:uiPriority w:val="0"/>
    <w:pPr>
      <w:adjustRightInd w:val="0"/>
      <w:snapToGrid w:val="0"/>
      <w:spacing w:line="480" w:lineRule="exact"/>
      <w:ind w:firstLine="200"/>
    </w:pPr>
    <w:rPr>
      <w:szCs w:val="20"/>
    </w:rPr>
  </w:style>
  <w:style w:type="paragraph" w:styleId="9">
    <w:name w:val="Normal Indent"/>
    <w:basedOn w:val="1"/>
    <w:next w:val="1"/>
    <w:qFormat/>
    <w:uiPriority w:val="0"/>
    <w:pPr>
      <w:adjustRightInd w:val="0"/>
      <w:spacing w:line="360" w:lineRule="atLeast"/>
      <w:ind w:firstLine="420"/>
      <w:jc w:val="left"/>
      <w:textAlignment w:val="baseline"/>
    </w:pPr>
    <w:rPr>
      <w:kern w:val="0"/>
      <w:sz w:val="24"/>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alloon Text"/>
    <w:basedOn w:val="1"/>
    <w:link w:val="2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2"/>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3</TotalTime>
  <ScaleCrop>false</ScaleCrop>
  <LinksUpToDate>false</LinksUpToDate>
  <CharactersWithSpaces>1395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2020-10-19T01:39:00Z</cp:lastPrinted>
  <dcterms:modified xsi:type="dcterms:W3CDTF">2021-04-30T02:51:18Z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08E4D7A39EF34518B249682F7DE96093</vt:lpwstr>
  </property>
</Properties>
</file>