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07</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魏县正黎塑料贸易有限公司废旧塑料再生颗粒生产项目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魏</w:t>
      </w:r>
      <w:r>
        <w:rPr>
          <w:rFonts w:hint="eastAsia" w:ascii="仿宋" w:hAnsi="仿宋" w:eastAsia="仿宋" w:cs="仿宋"/>
          <w:sz w:val="32"/>
          <w:szCs w:val="32"/>
          <w:lang w:val="en-US" w:eastAsia="zh-CN"/>
        </w:rPr>
        <w:t>县正黎塑料贸易有限公司：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你公司所报《魏县正黎塑料贸易有限公司废旧塑料再生颗粒生产项目环境影响报告表》收悉。经研究，批复如下：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项目位于河北省邯郸市魏县张二庄镇绿环经济产业园内，项目中心地理坐标为北纬36° 6' 18.36"，东经114° 56' 53.54"。建设内容及建设规模：项目占地面积22400m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 ，总建筑面积12800m</w:t>
      </w:r>
      <w:r>
        <w:rPr>
          <w:rFonts w:hint="eastAsia" w:ascii="仿宋" w:hAnsi="仿宋" w:eastAsia="仿宋" w:cs="仿宋"/>
          <w:sz w:val="32"/>
          <w:szCs w:val="32"/>
          <w:vertAlign w:val="superscript"/>
        </w:rPr>
        <w:t>2</w:t>
      </w:r>
      <w:r>
        <w:rPr>
          <w:rFonts w:hint="eastAsia" w:ascii="仿宋" w:hAnsi="仿宋" w:eastAsia="仿宋" w:cs="仿宋"/>
          <w:sz w:val="32"/>
          <w:szCs w:val="32"/>
        </w:rPr>
        <w:t>，其中租赁厂房建筑面积为8400m</w:t>
      </w:r>
      <w:r>
        <w:rPr>
          <w:rFonts w:hint="eastAsia" w:ascii="仿宋" w:hAnsi="仿宋" w:eastAsia="仿宋" w:cs="仿宋"/>
          <w:sz w:val="32"/>
          <w:szCs w:val="32"/>
          <w:vertAlign w:val="superscript"/>
        </w:rPr>
        <w:t>2</w:t>
      </w:r>
      <w:r>
        <w:rPr>
          <w:rFonts w:hint="eastAsia" w:ascii="仿宋" w:hAnsi="仿宋" w:eastAsia="仿宋" w:cs="仿宋"/>
          <w:sz w:val="32"/>
          <w:szCs w:val="32"/>
        </w:rPr>
        <w:t>，新建面积为4400m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购置立式搅拌机、造粒机、切粒机等主要生产设备,新建24条造粒加工生产线。项目年产再生颗粒60000吨。总投资12000万元，其中</w:t>
      </w:r>
      <w:bookmarkStart w:id="0" w:name="OLE_LINK4"/>
      <w:bookmarkStart w:id="1" w:name="OLE_LINK11"/>
      <w:r>
        <w:rPr>
          <w:rFonts w:hint="eastAsia" w:ascii="仿宋" w:hAnsi="仿宋" w:eastAsia="仿宋" w:cs="仿宋"/>
          <w:sz w:val="32"/>
          <w:szCs w:val="32"/>
          <w:lang w:val="en-US" w:eastAsia="zh-CN"/>
        </w:rPr>
        <w:t>环保投资</w:t>
      </w:r>
      <w:bookmarkEnd w:id="0"/>
      <w:bookmarkEnd w:id="1"/>
      <w:r>
        <w:rPr>
          <w:rFonts w:hint="eastAsia" w:ascii="仿宋" w:hAnsi="仿宋" w:eastAsia="仿宋" w:cs="仿宋"/>
          <w:sz w:val="32"/>
          <w:szCs w:val="32"/>
        </w:rPr>
        <w:t>430</w:t>
      </w:r>
      <w:r>
        <w:rPr>
          <w:rFonts w:hint="eastAsia" w:ascii="仿宋" w:hAnsi="仿宋" w:eastAsia="仿宋" w:cs="仿宋"/>
          <w:sz w:val="32"/>
          <w:szCs w:val="32"/>
          <w:lang w:val="en-US" w:eastAsia="zh-CN"/>
        </w:rPr>
        <w:t>万元，占总投资的</w:t>
      </w:r>
      <w:r>
        <w:rPr>
          <w:rFonts w:hint="eastAsia" w:ascii="仿宋" w:hAnsi="仿宋" w:eastAsia="仿宋" w:cs="仿宋"/>
          <w:sz w:val="32"/>
          <w:szCs w:val="32"/>
        </w:rPr>
        <w:t>3.58%</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根据你公司委托河北百翼环境科技有限公司编制的《魏县正黎塑料贸易有限公司废旧塑料再生颗粒生产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val="0"/>
        <w:snapToGrid w:val="0"/>
        <w:spacing w:line="640" w:lineRule="exact"/>
        <w:ind w:firstLine="640" w:firstLineChars="200"/>
        <w:rPr>
          <w:rFonts w:hint="eastAsia" w:ascii="仿宋" w:hAnsi="仿宋" w:eastAsia="仿宋" w:cs="仿宋"/>
          <w:spacing w:val="6"/>
          <w:sz w:val="32"/>
          <w:szCs w:val="32"/>
        </w:rPr>
      </w:pPr>
      <w:r>
        <w:rPr>
          <w:rFonts w:hint="eastAsia" w:ascii="仿宋" w:hAnsi="仿宋" w:eastAsia="仿宋" w:cs="仿宋"/>
          <w:sz w:val="32"/>
          <w:szCs w:val="32"/>
          <w:lang w:val="en-US" w:eastAsia="zh-CN"/>
        </w:rPr>
        <w:t>营运期：⑴废气：该项目废气主要为热熔工序产生的非甲烷总烃、</w:t>
      </w:r>
      <w:r>
        <w:rPr>
          <w:rFonts w:hint="eastAsia" w:ascii="仿宋" w:hAnsi="仿宋" w:eastAsia="仿宋" w:cs="仿宋"/>
          <w:spacing w:val="6"/>
          <w:sz w:val="32"/>
          <w:szCs w:val="32"/>
        </w:rPr>
        <w:t>颗粒物</w:t>
      </w:r>
      <w:r>
        <w:rPr>
          <w:rFonts w:hint="eastAsia" w:ascii="仿宋" w:hAnsi="仿宋" w:eastAsia="仿宋" w:cs="仿宋"/>
          <w:spacing w:val="6"/>
          <w:sz w:val="32"/>
          <w:szCs w:val="32"/>
          <w:lang w:eastAsia="zh-CN"/>
        </w:rPr>
        <w:t>等</w:t>
      </w:r>
      <w:r>
        <w:rPr>
          <w:rFonts w:hint="eastAsia" w:ascii="仿宋" w:hAnsi="仿宋" w:eastAsia="仿宋" w:cs="仿宋"/>
          <w:sz w:val="32"/>
          <w:szCs w:val="32"/>
          <w:lang w:val="en-US" w:eastAsia="zh-CN"/>
        </w:rPr>
        <w:t>，通过厂房封闭及各出料口上方安装集气罩（加软帘），收集后的废气经管道送入吸附浓缩+RCO催化燃烧废气处理装置吸附装置处理后，由15m高排气筒（DA001-DA006）排放，</w:t>
      </w:r>
      <w:r>
        <w:rPr>
          <w:rFonts w:hint="eastAsia" w:ascii="仿宋" w:hAnsi="仿宋" w:eastAsia="仿宋" w:cs="仿宋"/>
          <w:spacing w:val="6"/>
          <w:sz w:val="32"/>
          <w:szCs w:val="32"/>
        </w:rPr>
        <w:t>颗粒物满足《大气污染物综合排放标准》（GB16297-1996）中表2标准要求；未被收集的非甲烷总烃满足《工业企业挥发性有机物排放控制标准》表2企业边界大气污染物浓度限值，未被收集的颗粒物满足《大气污染物综合排放标准》(GB16297-1996)表2无组织排放监控浓度限值。</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（2）废水：该项目废水为拉条冷却工序废水经水循环池沉淀后循环使用，不外排；生活污水经化粪池处理后环卫部门定期清掏，不外排。</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该项目噪声污染主要为搅拌机、造粒机、风机等生产设备运转时产生的噪声，该项目采取低噪声设备，从源头上减小噪声；设置基础减振，厂房隔声等措施减振降噪后，厂界噪声可满足《工业企业厂界环境噪声排放标准》（GB12348-2008）2类标准。</w:t>
      </w:r>
    </w:p>
    <w:p>
      <w:pPr>
        <w:pStyle w:val="8"/>
        <w:keepNext w:val="0"/>
        <w:keepLines w:val="0"/>
        <w:pageBreakBefore w:val="0"/>
        <w:widowControl w:val="0"/>
        <w:tabs>
          <w:tab w:val="left" w:pos="3465"/>
        </w:tabs>
        <w:kinsoku/>
        <w:wordWrap/>
        <w:overflowPunct/>
        <w:topLinePunct w:val="0"/>
        <w:bidi w:val="0"/>
        <w:adjustRightInd w:val="0"/>
        <w:snapToGrid w:val="0"/>
        <w:spacing w:line="6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（4）固体废物：该</w:t>
      </w:r>
      <w:r>
        <w:rPr>
          <w:rFonts w:hint="eastAsia" w:ascii="仿宋" w:hAnsi="仿宋" w:eastAsia="仿宋" w:cs="仿宋"/>
          <w:sz w:val="32"/>
          <w:szCs w:val="32"/>
        </w:rPr>
        <w:t>项目固体废物主要为不合格产品、热熔挤出工序过滤网、废催化剂载体、废活性炭、沉淀渣、除尘灰、生活垃圾。不合格产品集中收集后外售；热熔挤出工序产生的废过滤网，集中收集后外售；废催化剂载体收集暂存于危险废物贮存间定期交由有资质单位集中处置；废活性炭定期更换，暂存于危险废物贮存间定期交由有资质单位集中处置；职工生活垃圾、沉淀渣、除尘灰收集后由环卫部门统一处理。</w:t>
      </w:r>
    </w:p>
    <w:p>
      <w:pPr>
        <w:pStyle w:val="8"/>
        <w:keepNext w:val="0"/>
        <w:keepLines w:val="0"/>
        <w:pageBreakBefore w:val="0"/>
        <w:widowControl w:val="0"/>
        <w:tabs>
          <w:tab w:val="left" w:pos="3465"/>
        </w:tabs>
        <w:kinsoku/>
        <w:wordWrap/>
        <w:overflowPunct/>
        <w:topLinePunct w:val="0"/>
        <w:bidi w:val="0"/>
        <w:adjustRightInd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pStyle w:val="8"/>
        <w:keepNext w:val="0"/>
        <w:keepLines w:val="0"/>
        <w:pageBreakBefore w:val="0"/>
        <w:widowControl w:val="0"/>
        <w:tabs>
          <w:tab w:val="left" w:pos="3465"/>
        </w:tabs>
        <w:kinsoku/>
        <w:wordWrap/>
        <w:overflowPunct/>
        <w:topLinePunct w:val="0"/>
        <w:bidi w:val="0"/>
        <w:adjustRightInd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二十四</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bookmarkStart w:id="2" w:name="_GoBack"/>
      <w:bookmarkEnd w:id="2"/>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bidi w:val="0"/>
        <w:spacing w:line="6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hint="eastAsia" w:ascii="仿宋" w:hAnsi="仿宋" w:eastAsia="仿宋" w:cs="仿宋"/>
          <w:color w:val="auto"/>
          <w:sz w:val="28"/>
          <w:szCs w:val="28"/>
        </w:rPr>
        <w:t>魏县行政审批局202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hint="eastAsia" w:ascii="仿宋" w:hAnsi="仿宋" w:eastAsia="仿宋" w:cs="仿宋"/>
          <w:color w:val="auto"/>
          <w:sz w:val="28"/>
          <w:szCs w:val="28"/>
        </w:rPr>
        <w:t>（共印</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7"/>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1D0D46"/>
    <w:rsid w:val="03A73B31"/>
    <w:rsid w:val="07286881"/>
    <w:rsid w:val="07490707"/>
    <w:rsid w:val="082E31FF"/>
    <w:rsid w:val="0A660BF5"/>
    <w:rsid w:val="0A9D106A"/>
    <w:rsid w:val="0C68597E"/>
    <w:rsid w:val="0F1C2311"/>
    <w:rsid w:val="12AB7149"/>
    <w:rsid w:val="14491426"/>
    <w:rsid w:val="157E222F"/>
    <w:rsid w:val="17510115"/>
    <w:rsid w:val="19895A0E"/>
    <w:rsid w:val="20E03FCA"/>
    <w:rsid w:val="20F90A4D"/>
    <w:rsid w:val="21AF7885"/>
    <w:rsid w:val="244E05A1"/>
    <w:rsid w:val="25645A32"/>
    <w:rsid w:val="270C7858"/>
    <w:rsid w:val="271D64A4"/>
    <w:rsid w:val="2E2D6C30"/>
    <w:rsid w:val="2E434E08"/>
    <w:rsid w:val="2EF56638"/>
    <w:rsid w:val="35B62865"/>
    <w:rsid w:val="36102230"/>
    <w:rsid w:val="38B24769"/>
    <w:rsid w:val="3B6E30B9"/>
    <w:rsid w:val="3DF87470"/>
    <w:rsid w:val="3E7120FF"/>
    <w:rsid w:val="3E973002"/>
    <w:rsid w:val="41127513"/>
    <w:rsid w:val="4311484D"/>
    <w:rsid w:val="43942C39"/>
    <w:rsid w:val="46DB26CE"/>
    <w:rsid w:val="47746782"/>
    <w:rsid w:val="47BF2A01"/>
    <w:rsid w:val="4AB132DC"/>
    <w:rsid w:val="4C473D74"/>
    <w:rsid w:val="4E610056"/>
    <w:rsid w:val="4EF77B4F"/>
    <w:rsid w:val="53E73FF6"/>
    <w:rsid w:val="53F72BDF"/>
    <w:rsid w:val="57636D42"/>
    <w:rsid w:val="58102F39"/>
    <w:rsid w:val="5D041EC4"/>
    <w:rsid w:val="63655EDA"/>
    <w:rsid w:val="63CA359B"/>
    <w:rsid w:val="65222343"/>
    <w:rsid w:val="654F316F"/>
    <w:rsid w:val="658D21DE"/>
    <w:rsid w:val="65D95358"/>
    <w:rsid w:val="66A7176F"/>
    <w:rsid w:val="66E4190D"/>
    <w:rsid w:val="718928E9"/>
    <w:rsid w:val="73234838"/>
    <w:rsid w:val="77387F1B"/>
    <w:rsid w:val="78867C01"/>
    <w:rsid w:val="79531210"/>
    <w:rsid w:val="79EE4907"/>
    <w:rsid w:val="7A295A6E"/>
    <w:rsid w:val="7AE665D2"/>
    <w:rsid w:val="7C273A6C"/>
    <w:rsid w:val="7E5B406A"/>
    <w:rsid w:val="7E702224"/>
    <w:rsid w:val="7EAA2208"/>
    <w:rsid w:val="7F0A587D"/>
    <w:rsid w:val="7F9922F7"/>
    <w:rsid w:val="7FE74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next w:val="4"/>
    <w:qFormat/>
    <w:uiPriority w:val="0"/>
    <w:pPr>
      <w:spacing w:line="340" w:lineRule="exact"/>
      <w:ind w:firstLine="522"/>
    </w:pPr>
    <w:rPr>
      <w:color w:val="000000"/>
      <w:sz w:val="2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样式5"/>
    <w:basedOn w:val="6"/>
    <w:qFormat/>
    <w:uiPriority w:val="0"/>
    <w:pPr>
      <w:keepNext/>
      <w:spacing w:line="240" w:lineRule="auto"/>
      <w:jc w:val="left"/>
      <w:outlineLvl w:val="0"/>
    </w:pPr>
    <w:rPr>
      <w:rFonts w:ascii="黑体" w:hAnsi="黑体"/>
      <w:spacing w:val="5"/>
      <w:sz w:val="25"/>
      <w:szCs w:val="25"/>
    </w:rPr>
  </w:style>
  <w:style w:type="paragraph" w:customStyle="1" w:styleId="6">
    <w:name w:val="正文1"/>
    <w:basedOn w:val="1"/>
    <w:qFormat/>
    <w:uiPriority w:val="0"/>
    <w:pPr>
      <w:adjustRightInd w:val="0"/>
      <w:snapToGrid w:val="0"/>
      <w:spacing w:line="480" w:lineRule="exact"/>
      <w:ind w:firstLine="200"/>
    </w:pPr>
    <w:rPr>
      <w:szCs w:val="20"/>
    </w:rPr>
  </w:style>
  <w:style w:type="paragraph" w:styleId="8">
    <w:name w:val="Normal Indent"/>
    <w:basedOn w:val="1"/>
    <w:next w:val="1"/>
    <w:qFormat/>
    <w:uiPriority w:val="0"/>
    <w:pPr>
      <w:adjustRightInd w:val="0"/>
      <w:spacing w:line="360" w:lineRule="atLeast"/>
      <w:ind w:firstLine="420"/>
      <w:jc w:val="left"/>
      <w:textAlignment w:val="baseline"/>
    </w:pPr>
    <w:rPr>
      <w:kern w:val="0"/>
      <w:sz w:val="24"/>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alloon Text"/>
    <w:basedOn w:val="1"/>
    <w:link w:val="2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样式 样式 样式 四号 左侧:  1.53 厘米 + 首行缩进:  2 字符 + 居中 左侧:  2 字符 首行缩进:  2..."/>
    <w:basedOn w:val="19"/>
    <w:qFormat/>
    <w:uiPriority w:val="0"/>
    <w:pPr>
      <w:jc w:val="center"/>
    </w:pPr>
  </w:style>
  <w:style w:type="paragraph" w:customStyle="1" w:styleId="19">
    <w:name w:val="样式 样式 四号 左侧:  1.53 厘米 + 首行缩进:  2 字符"/>
    <w:basedOn w:val="20"/>
    <w:qFormat/>
    <w:uiPriority w:val="0"/>
    <w:pPr>
      <w:ind w:left="200" w:leftChars="200"/>
    </w:pPr>
    <w:rPr>
      <w:szCs w:val="20"/>
    </w:rPr>
  </w:style>
  <w:style w:type="paragraph" w:customStyle="1" w:styleId="20">
    <w:name w:val="样式 四号 左侧:  1.53 厘米"/>
    <w:basedOn w:val="1"/>
    <w:qFormat/>
    <w:uiPriority w:val="0"/>
    <w:pPr>
      <w:adjustRightInd w:val="0"/>
    </w:pPr>
    <w:rPr>
      <w:w w:val="90"/>
      <w:sz w:val="28"/>
      <w:szCs w:val="28"/>
    </w:rPr>
  </w:style>
  <w:style w:type="character" w:customStyle="1" w:styleId="21">
    <w:name w:val="批注框文本 Char"/>
    <w:basedOn w:val="16"/>
    <w:link w:val="11"/>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5">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3</TotalTime>
  <ScaleCrop>false</ScaleCrop>
  <LinksUpToDate>false</LinksUpToDate>
  <CharactersWithSpaces>1395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Administrator</cp:lastModifiedBy>
  <cp:lastPrinted>2021-03-19T05:57:00Z</cp:lastPrinted>
  <dcterms:modified xsi:type="dcterms:W3CDTF">2021-03-29T06:03:21Z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EFEF43F2BDBE4E41803029E7B2D6887C</vt:lpwstr>
  </property>
</Properties>
</file>