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044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邯郸市魏县财政支出项目</w:t>
      </w:r>
    </w:p>
    <w:p>
      <w:pPr>
        <w:pStyle w:val="2"/>
        <w:ind w:firstLine="640"/>
        <w:rPr>
          <w:rFonts w:hint="eastAsia"/>
        </w:rPr>
      </w:pPr>
    </w:p>
    <w:p>
      <w:pPr>
        <w:ind w:firstLine="1044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绩效自评报告</w:t>
      </w: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2"/>
        <w:ind w:firstLine="640"/>
        <w:rPr>
          <w:highlight w:val="yellow"/>
        </w:rPr>
      </w:pPr>
    </w:p>
    <w:p>
      <w:pPr>
        <w:pStyle w:val="2"/>
        <w:ind w:firstLine="640"/>
      </w:pPr>
    </w:p>
    <w:p>
      <w:pPr>
        <w:pStyle w:val="2"/>
        <w:ind w:firstLine="64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主管部门</w:t>
      </w:r>
      <w:r>
        <w:rPr>
          <w:rFonts w:hint="eastAsia" w:asciiTheme="minorEastAsia" w:hAnsiTheme="minorEastAsia" w:eastAsiaTheme="minorEastAsia"/>
          <w:u w:val="single"/>
        </w:rPr>
        <w:t xml:space="preserve">       魏县扶贫和农业开发办公室         </w:t>
      </w:r>
    </w:p>
    <w:p>
      <w:pPr>
        <w:pStyle w:val="2"/>
        <w:ind w:firstLine="64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项目单位</w:t>
      </w:r>
      <w:r>
        <w:rPr>
          <w:rFonts w:hint="eastAsia" w:asciiTheme="minorEastAsia" w:hAnsiTheme="minorEastAsia" w:eastAsiaTheme="minorEastAsia"/>
          <w:u w:val="single"/>
        </w:rPr>
        <w:t xml:space="preserve">       魏县扶贫和农业开发办公室         </w:t>
      </w:r>
    </w:p>
    <w:p>
      <w:pPr>
        <w:rPr>
          <w:rFonts w:asciiTheme="minorEastAsia" w:hAnsiTheme="minorEastAsia" w:eastAsiaTheme="minorEastAsia"/>
          <w:highlight w:val="yellow"/>
        </w:rPr>
      </w:pPr>
      <w:r>
        <w:rPr>
          <w:rFonts w:hint="eastAsia" w:asciiTheme="minorEastAsia" w:hAnsiTheme="minorEastAsia" w:eastAsiaTheme="minorEastAsia"/>
        </w:rPr>
        <w:t>项目名称</w:t>
      </w:r>
      <w:r>
        <w:rPr>
          <w:rFonts w:hint="eastAsia" w:asciiTheme="minorEastAsia" w:hAnsiTheme="minorEastAsia" w:eastAsia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u w:val="single"/>
        </w:rPr>
        <w:t xml:space="preserve">  2020年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密植梨补贴</w:t>
      </w:r>
      <w:r>
        <w:rPr>
          <w:rFonts w:hint="eastAsia" w:asciiTheme="minorEastAsia" w:hAnsiTheme="minorEastAsia" w:eastAsiaTheme="minorEastAsia"/>
          <w:u w:val="single"/>
        </w:rPr>
        <w:t xml:space="preserve">项目    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u w:val="single"/>
        </w:rPr>
        <w:t xml:space="preserve">    </w:t>
      </w:r>
    </w:p>
    <w:p>
      <w:pPr>
        <w:rPr>
          <w:highlight w:val="yellow"/>
        </w:rPr>
      </w:pPr>
    </w:p>
    <w:p>
      <w:pPr>
        <w:pStyle w:val="2"/>
        <w:ind w:firstLine="640"/>
        <w:rPr>
          <w:highlight w:val="yellow"/>
        </w:rPr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ind w:firstLine="72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魏县扶贫和农业开发办公室</w:t>
      </w:r>
      <w:r>
        <w:rPr>
          <w:rFonts w:ascii="黑体" w:hAnsi="黑体" w:eastAsia="黑体"/>
          <w:sz w:val="36"/>
          <w:szCs w:val="36"/>
        </w:rPr>
        <w:br w:type="page"/>
      </w:r>
    </w:p>
    <w:sdt>
      <w:sdtPr>
        <w:rPr>
          <w:lang w:val="zh-CN"/>
        </w:rPr>
        <w:id w:val="-840237934"/>
        <w:docPartObj>
          <w:docPartGallery w:val="Table of Contents"/>
          <w:docPartUnique/>
        </w:docPartObj>
      </w:sdtPr>
      <w:sdtEndPr>
        <w:rPr>
          <w:rFonts w:ascii="仿宋" w:hAnsi="仿宋" w:eastAsia="仿宋" w:cstheme="minorBidi"/>
          <w:b/>
          <w:bCs/>
          <w:color w:val="auto"/>
          <w:kern w:val="2"/>
          <w:lang w:val="zh-CN"/>
        </w:rPr>
      </w:sdtEndPr>
      <w:sdtContent>
        <w:p>
          <w:pPr>
            <w:pStyle w:val="18"/>
            <w:jc w:val="center"/>
            <w:rPr>
              <w:b/>
              <w:color w:val="auto"/>
              <w:sz w:val="44"/>
              <w:szCs w:val="44"/>
            </w:rPr>
          </w:pPr>
          <w:r>
            <w:rPr>
              <w:b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"_Toc55136460"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一、 项目分解下达情况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"_Toc55136461"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财政专项扶贫资金下达预算及项目情况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"_Toc55136462"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财政专项扶贫资金项目绩效目标设定情况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"_Toc55136463"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二、 绩效自评工作开展情况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"_Toc55136464"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自评工作开展范围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"_Toc55136465"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自评工作对象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left" w:pos="63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"_Toc55136466"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3.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自评方式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"_Toc55136467"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三、 绩效目标自评完成情况分析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"_Toc55136468"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（一）资金投入情况分析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"_Toc55136469"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项目资金到位情况分析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_Toc55136469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"_Toc55136470"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项目资金执行情况分析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"_Toc55136471"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3.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项目资金管理情况分析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"_Toc55136472"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（二）绩效目标完成情况分析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"_Toc55136473"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1.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产出指标完成情况分析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"_Toc55136474"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2.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效益指标完成情况分析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"_Toc55136475"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3.</w:t>
          </w:r>
          <w:r>
            <w:rPr>
              <w:rFonts w:cstheme="minorBidi"/>
              <w:kern w:val="2"/>
              <w:sz w:val="32"/>
              <w:szCs w:val="32"/>
            </w:rPr>
            <w:tab/>
          </w:r>
          <w:r>
            <w:rPr>
              <w:rStyle w:val="12"/>
              <w:sz w:val="32"/>
              <w:szCs w:val="32"/>
            </w:rPr>
            <w:t>满意度指标完成情况分析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"_Toc55136476"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四、 偏离绩效目标的原因和下一步改进措施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"_Toc55136477" </w:instrText>
          </w:r>
          <w:r>
            <w:fldChar w:fldCharType="separate"/>
          </w:r>
          <w:r>
            <w:rPr>
              <w:rStyle w:val="12"/>
              <w:sz w:val="32"/>
              <w:szCs w:val="32"/>
            </w:rPr>
            <w:t>五、 绩效自评结果拟应用和公开情况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_Toc55136477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ind w:left="0" w:leftChars="0" w:firstLine="0" w:firstLineChars="0"/>
            <w:rPr>
              <w:rFonts w:hint="eastAsi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pStyle w:val="3"/>
        <w:ind w:left="0" w:firstLine="0"/>
        <w:rPr>
          <w:rStyle w:val="13"/>
          <w:szCs w:val="32"/>
        </w:rPr>
      </w:pPr>
      <w:bookmarkStart w:id="0" w:name="_Toc55136460"/>
      <w:r>
        <w:rPr>
          <w:rStyle w:val="13"/>
          <w:rFonts w:hint="eastAsia"/>
          <w:szCs w:val="32"/>
        </w:rPr>
        <w:t>项目分解下达情况</w:t>
      </w:r>
      <w:bookmarkEnd w:id="0"/>
    </w:p>
    <w:p>
      <w:pPr>
        <w:pStyle w:val="4"/>
      </w:pPr>
      <w:bookmarkStart w:id="1" w:name="_Toc55136461"/>
      <w:r>
        <w:rPr>
          <w:rFonts w:hint="eastAsia"/>
        </w:rPr>
        <w:t>财政专项扶贫资金下达预算及项目情况</w:t>
      </w:r>
      <w:bookmarkEnd w:id="1"/>
    </w:p>
    <w:p>
      <w:r>
        <w:rPr>
          <w:rFonts w:hint="eastAsia"/>
        </w:rPr>
        <w:t>根据《魏县财政局关于下达</w:t>
      </w:r>
      <w:r>
        <w:t>2020年整合资金的通知》（魏财农[2020]12号）文件，2020年密植梨补贴项目共下达资金1311.94万元。</w:t>
      </w:r>
      <w:r>
        <w:rPr>
          <w:rFonts w:hint="eastAsia"/>
        </w:rPr>
        <w:t>通过按时足额发放补贴资金，促进种植产业发展，带动贫困户家庭收入增加。</w:t>
      </w:r>
    </w:p>
    <w:p>
      <w:pPr>
        <w:pStyle w:val="4"/>
      </w:pPr>
      <w:bookmarkStart w:id="2" w:name="_Toc55136462"/>
      <w:r>
        <w:rPr>
          <w:rFonts w:hint="eastAsia"/>
        </w:rPr>
        <w:t>财政专项扶贫资金项目绩效目标设定情况</w:t>
      </w:r>
      <w:bookmarkEnd w:id="2"/>
    </w:p>
    <w:p>
      <w:pPr>
        <w:pStyle w:val="2"/>
        <w:ind w:firstLine="640"/>
        <w:rPr>
          <w:rFonts w:hint="eastAsia"/>
        </w:rPr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年，全县密植梨种植面积达到3</w:t>
      </w:r>
      <w:r>
        <w:t>900</w:t>
      </w:r>
      <w:r>
        <w:rPr>
          <w:rFonts w:hint="eastAsia"/>
        </w:rPr>
        <w:t>亩，种植作物成活率达8</w:t>
      </w:r>
      <w:r>
        <w:t>5</w:t>
      </w:r>
      <w:r>
        <w:rPr>
          <w:rFonts w:hint="eastAsia"/>
        </w:rPr>
        <w:t>%以上，建档立卡贫困人口受益者超3</w:t>
      </w:r>
      <w:r>
        <w:t>900</w:t>
      </w:r>
      <w:r>
        <w:rPr>
          <w:rFonts w:hint="eastAsia"/>
        </w:rPr>
        <w:t>人，带动增加贫困人口全年总收入0</w:t>
      </w:r>
      <w:r>
        <w:t>.3</w:t>
      </w:r>
      <w:r>
        <w:rPr>
          <w:rFonts w:hint="eastAsia"/>
        </w:rPr>
        <w:t>万元，并做到服务对象满意度达9</w:t>
      </w:r>
      <w:r>
        <w:t>0</w:t>
      </w:r>
      <w:r>
        <w:rPr>
          <w:rFonts w:hint="eastAsia"/>
        </w:rPr>
        <w:t>%以上。</w:t>
      </w:r>
    </w:p>
    <w:p>
      <w:pPr>
        <w:pStyle w:val="3"/>
        <w:ind w:left="0" w:firstLine="0"/>
        <w:rPr>
          <w:rStyle w:val="13"/>
          <w:szCs w:val="32"/>
        </w:rPr>
      </w:pPr>
      <w:bookmarkStart w:id="3" w:name="_Toc55136463"/>
      <w:r>
        <w:rPr>
          <w:rStyle w:val="13"/>
          <w:rFonts w:hint="eastAsia"/>
          <w:szCs w:val="32"/>
        </w:rPr>
        <w:t>绩效自评工作开展情况</w:t>
      </w:r>
      <w:bookmarkEnd w:id="3"/>
    </w:p>
    <w:p>
      <w:pPr>
        <w:pStyle w:val="4"/>
        <w:numPr>
          <w:ilvl w:val="0"/>
          <w:numId w:val="4"/>
        </w:numPr>
      </w:pPr>
      <w:bookmarkStart w:id="4" w:name="_Toc55136464"/>
      <w:r>
        <w:rPr>
          <w:rFonts w:hint="eastAsia"/>
        </w:rPr>
        <w:t>自评工作开展范围</w:t>
      </w:r>
      <w:bookmarkEnd w:id="4"/>
    </w:p>
    <w:p>
      <w:pPr>
        <w:rPr>
          <w:rFonts w:hint="eastAsia"/>
        </w:rPr>
      </w:pPr>
      <w:r>
        <w:rPr>
          <w:rFonts w:hint="eastAsia"/>
        </w:rPr>
        <w:t>自评方向主要有包括该项目决策、项目管理、项目绩效三个方面。其中，项目决策方面，包括项目前期预算申请、绩效目标设定、预算安排、单位职能、项目决策过程等；项目管理方面，包括财政资金资金到位情况、扶贫资金下达标准、扶贫对象选定标准、预算执行情况、财务监管制度健全性等；项目绩效方面，包括项目产出和项目实施效果及满意度结果等指标。</w:t>
      </w:r>
    </w:p>
    <w:p>
      <w:pPr>
        <w:pStyle w:val="4"/>
        <w:numPr>
          <w:ilvl w:val="0"/>
          <w:numId w:val="4"/>
        </w:numPr>
      </w:pPr>
      <w:bookmarkStart w:id="5" w:name="_Toc55136465"/>
      <w:r>
        <w:rPr>
          <w:rFonts w:hint="eastAsia"/>
        </w:rPr>
        <w:t>自评工作对象</w:t>
      </w:r>
      <w:bookmarkEnd w:id="5"/>
    </w:p>
    <w:p>
      <w:pPr>
        <w:rPr>
          <w:rFonts w:hint="eastAsia"/>
        </w:rPr>
      </w:pPr>
      <w:r>
        <w:rPr>
          <w:rFonts w:hint="eastAsia"/>
        </w:rPr>
        <w:t>为强化部门单位绩效主体责任意识，提高财政资金使用效益，完善公共财政体系，结合2020年度扶贫资金“2020年</w:t>
      </w:r>
      <w:r>
        <w:rPr>
          <w:rFonts w:hint="eastAsia"/>
          <w:lang w:val="en-US" w:eastAsia="zh-CN"/>
        </w:rPr>
        <w:t>密植梨补贴</w:t>
      </w:r>
      <w:r>
        <w:rPr>
          <w:rFonts w:hint="eastAsia"/>
        </w:rPr>
        <w:t>项目”绩效实现情况，客观公正地揭示财政资金的使用效益和政府职能的实现程度，强化预算支出的责任和效率。</w:t>
      </w:r>
    </w:p>
    <w:p>
      <w:pPr>
        <w:pStyle w:val="4"/>
        <w:numPr>
          <w:ilvl w:val="0"/>
          <w:numId w:val="4"/>
        </w:numPr>
      </w:pPr>
      <w:bookmarkStart w:id="6" w:name="_Toc55136466"/>
      <w:r>
        <w:rPr>
          <w:rFonts w:hint="eastAsia"/>
        </w:rPr>
        <w:t>自评方式</w:t>
      </w:r>
      <w:bookmarkEnd w:id="6"/>
    </w:p>
    <w:p>
      <w:r>
        <w:rPr>
          <w:rFonts w:hint="eastAsia"/>
        </w:rPr>
        <w:t>在评价过程中，采用定性和定量相结合的方式进行，在定性分析基础上，对相关评价内容尽量制定量化评价指标，进行量化分析。</w:t>
      </w:r>
    </w:p>
    <w:p>
      <w:pPr>
        <w:pStyle w:val="3"/>
        <w:ind w:left="0" w:firstLine="0"/>
        <w:rPr>
          <w:rStyle w:val="13"/>
          <w:szCs w:val="32"/>
        </w:rPr>
      </w:pPr>
      <w:bookmarkStart w:id="7" w:name="_Toc55136467"/>
      <w:r>
        <w:rPr>
          <w:rStyle w:val="13"/>
          <w:rFonts w:hint="eastAsia"/>
          <w:szCs w:val="32"/>
        </w:rPr>
        <w:t>绩效目标自评完成情况分析</w:t>
      </w:r>
      <w:bookmarkEnd w:id="7"/>
    </w:p>
    <w:p>
      <w:pPr>
        <w:pStyle w:val="4"/>
        <w:numPr>
          <w:ilvl w:val="0"/>
          <w:numId w:val="0"/>
        </w:numPr>
        <w:ind w:left="420" w:hanging="420"/>
      </w:pPr>
      <w:bookmarkStart w:id="8" w:name="_Toc55136468"/>
      <w:r>
        <w:rPr>
          <w:rFonts w:hint="eastAsia"/>
        </w:rPr>
        <w:t>（一）资金投入情况分析</w:t>
      </w:r>
      <w:bookmarkEnd w:id="8"/>
    </w:p>
    <w:p>
      <w:pPr>
        <w:pStyle w:val="5"/>
      </w:pPr>
      <w:bookmarkStart w:id="9" w:name="_Toc55136469"/>
      <w:r>
        <w:rPr>
          <w:rFonts w:hint="eastAsia"/>
          <w:lang w:val="en-US" w:eastAsia="zh-CN"/>
        </w:rPr>
        <w:t>1.</w:t>
      </w:r>
      <w:r>
        <w:rPr>
          <w:rFonts w:hint="eastAsia"/>
        </w:rPr>
        <w:t>项目资金到位情况分析</w:t>
      </w:r>
      <w:bookmarkEnd w:id="9"/>
    </w:p>
    <w:p>
      <w:pPr>
        <w:rPr>
          <w:rFonts w:hint="eastAsia"/>
        </w:rPr>
      </w:pPr>
      <w:r>
        <w:rPr>
          <w:rFonts w:hint="eastAsia"/>
        </w:rPr>
        <w:t>根据《魏县财政局关于下达2</w:t>
      </w:r>
      <w:r>
        <w:t>020</w:t>
      </w:r>
      <w:r>
        <w:rPr>
          <w:rFonts w:hint="eastAsia"/>
        </w:rPr>
        <w:t>年整合资金的通知》（魏财农</w:t>
      </w:r>
      <w:r>
        <w:t>[2020]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号）文件，</w:t>
      </w:r>
      <w:r>
        <w:t>2020年密植梨补贴项目</w:t>
      </w:r>
      <w:r>
        <w:rPr>
          <w:rFonts w:hint="eastAsia"/>
        </w:rPr>
        <w:t>共下达资金1</w:t>
      </w:r>
      <w:r>
        <w:t>311.94</w:t>
      </w:r>
      <w:r>
        <w:rPr>
          <w:rFonts w:hint="eastAsia"/>
        </w:rPr>
        <w:t>万元，现已全部到位。</w:t>
      </w:r>
    </w:p>
    <w:p>
      <w:pPr>
        <w:pStyle w:val="5"/>
      </w:pPr>
      <w:bookmarkStart w:id="10" w:name="_Toc55136470"/>
      <w:r>
        <w:rPr>
          <w:rFonts w:hint="eastAsia"/>
          <w:lang w:val="en-US" w:eastAsia="zh-CN"/>
        </w:rPr>
        <w:t>2.</w:t>
      </w:r>
      <w:r>
        <w:rPr>
          <w:rFonts w:hint="eastAsia"/>
        </w:rPr>
        <w:t>项目资金执行情况分析</w:t>
      </w:r>
      <w:bookmarkEnd w:id="10"/>
    </w:p>
    <w:p>
      <w:pPr>
        <w:rPr>
          <w:rFonts w:hint="eastAsia"/>
        </w:rPr>
      </w:pPr>
      <w:r>
        <w:rPr>
          <w:rFonts w:hint="eastAsia"/>
        </w:rPr>
        <w:t>本次项目年度资金总额为</w:t>
      </w:r>
      <w:r>
        <w:t>1311.94万元，均已全部用于项目实施，项目预算执行率100%</w:t>
      </w:r>
      <w:r>
        <w:rPr>
          <w:rFonts w:hint="eastAsia"/>
        </w:rPr>
        <w:t>。</w:t>
      </w:r>
    </w:p>
    <w:p>
      <w:pPr>
        <w:pStyle w:val="5"/>
      </w:pPr>
      <w:bookmarkStart w:id="11" w:name="_Toc55136471"/>
      <w:r>
        <w:rPr>
          <w:rFonts w:hint="eastAsia"/>
          <w:lang w:val="en-US" w:eastAsia="zh-CN"/>
        </w:rPr>
        <w:t>3.</w:t>
      </w:r>
      <w:r>
        <w:rPr>
          <w:rFonts w:hint="eastAsia"/>
        </w:rPr>
        <w:t>项目资金管理情况分析</w:t>
      </w:r>
      <w:bookmarkEnd w:id="11"/>
    </w:p>
    <w:p>
      <w:pPr>
        <w:rPr>
          <w:rFonts w:hint="eastAsia"/>
        </w:rPr>
      </w:pPr>
      <w:r>
        <w:rPr>
          <w:rFonts w:hint="eastAsia"/>
        </w:rPr>
        <w:t>本项目严格遵照《邯郸市市级财政专项扶贫资金管理办法》（邯财农〔</w:t>
      </w:r>
      <w:r>
        <w:t>2019〕72号）文件精神指示与要求，对项目资金进行科学管理与合理分配。</w:t>
      </w:r>
    </w:p>
    <w:p>
      <w:pPr>
        <w:pStyle w:val="4"/>
        <w:numPr>
          <w:ilvl w:val="0"/>
          <w:numId w:val="0"/>
        </w:numPr>
        <w:ind w:left="420" w:hanging="420"/>
      </w:pPr>
      <w:bookmarkStart w:id="12" w:name="_Toc55136472"/>
      <w:r>
        <w:rPr>
          <w:rFonts w:hint="eastAsia"/>
        </w:rPr>
        <w:t>（二）绩效目标完成情况分析</w:t>
      </w:r>
      <w:bookmarkEnd w:id="12"/>
    </w:p>
    <w:p>
      <w:pPr>
        <w:pStyle w:val="5"/>
        <w:numPr>
          <w:ilvl w:val="0"/>
          <w:numId w:val="5"/>
        </w:numPr>
      </w:pPr>
      <w:bookmarkStart w:id="13" w:name="_Toc55136473"/>
      <w:r>
        <w:rPr>
          <w:rFonts w:hint="eastAsia"/>
          <w:lang w:val="en-US" w:eastAsia="zh-CN"/>
        </w:rPr>
        <w:t>1.</w:t>
      </w:r>
      <w:r>
        <w:rPr>
          <w:rFonts w:hint="eastAsia"/>
        </w:rPr>
        <w:t>产出指标完成情况分析</w:t>
      </w:r>
      <w:bookmarkEnd w:id="13"/>
    </w:p>
    <w:p>
      <w:r>
        <w:rPr>
          <w:rFonts w:hint="eastAsia"/>
        </w:rPr>
        <w:t>（1）数量指标</w:t>
      </w:r>
    </w:p>
    <w:p>
      <w:r>
        <w:rPr>
          <w:rFonts w:hint="eastAsia"/>
        </w:rPr>
        <w:t>密植梨种植面积年度指标值为3</w:t>
      </w:r>
      <w:r>
        <w:t>900</w:t>
      </w:r>
      <w:r>
        <w:rPr>
          <w:rFonts w:hint="eastAsia"/>
        </w:rPr>
        <w:t>亩，全年实际完成3</w:t>
      </w:r>
      <w:r>
        <w:t>975</w:t>
      </w:r>
      <w:r>
        <w:rPr>
          <w:rFonts w:hint="eastAsia"/>
        </w:rPr>
        <w:t>亩，超额完成数量指标。</w:t>
      </w:r>
    </w:p>
    <w:p>
      <w:r>
        <w:rPr>
          <w:rFonts w:hint="eastAsia"/>
        </w:rPr>
        <w:t>（2）质量指标</w:t>
      </w:r>
    </w:p>
    <w:p>
      <w:r>
        <w:rPr>
          <w:rFonts w:hint="eastAsia"/>
        </w:rPr>
        <w:t>种植作物成活率年度指标值为8</w:t>
      </w:r>
      <w:r>
        <w:t>5</w:t>
      </w:r>
      <w:r>
        <w:rPr>
          <w:rFonts w:hint="eastAsia"/>
        </w:rPr>
        <w:t>%及以上，实际完成值为8</w:t>
      </w:r>
      <w:r>
        <w:t>5</w:t>
      </w:r>
      <w:r>
        <w:rPr>
          <w:rFonts w:hint="eastAsia"/>
        </w:rPr>
        <w:t>%，完成质量指标。</w:t>
      </w:r>
    </w:p>
    <w:p>
      <w:pPr>
        <w:pStyle w:val="2"/>
        <w:ind w:firstLine="640"/>
      </w:pPr>
      <w:r>
        <w:rPr>
          <w:rFonts w:hint="eastAsia"/>
        </w:rPr>
        <w:t>（3）成本指标</w:t>
      </w:r>
    </w:p>
    <w:p>
      <w:pPr>
        <w:pStyle w:val="2"/>
        <w:ind w:firstLine="640"/>
        <w:rPr>
          <w:rFonts w:hint="eastAsia"/>
        </w:rPr>
      </w:pPr>
      <w:r>
        <w:rPr>
          <w:rFonts w:hint="eastAsia"/>
        </w:rPr>
        <w:t>密植梨种植补助标准3</w:t>
      </w:r>
      <w:r>
        <w:t>300</w:t>
      </w:r>
      <w:r>
        <w:rPr>
          <w:rFonts w:hint="eastAsia"/>
        </w:rPr>
        <w:t>元/亩，实际成本为3</w:t>
      </w:r>
      <w:r>
        <w:t>300</w:t>
      </w:r>
      <w:r>
        <w:rPr>
          <w:rFonts w:hint="eastAsia"/>
        </w:rPr>
        <w:t>元/亩，</w:t>
      </w:r>
      <w:r>
        <w:rPr>
          <w:rFonts w:hint="eastAsia"/>
          <w:lang w:val="en-US" w:eastAsia="zh-CN"/>
        </w:rPr>
        <w:t>每户补贴一亩</w:t>
      </w:r>
      <w:r>
        <w:rPr>
          <w:rFonts w:hint="eastAsia"/>
        </w:rPr>
        <w:t>成本可控。</w:t>
      </w:r>
    </w:p>
    <w:p>
      <w:pPr>
        <w:pStyle w:val="5"/>
        <w:numPr>
          <w:ilvl w:val="0"/>
          <w:numId w:val="5"/>
        </w:numPr>
      </w:pPr>
      <w:bookmarkStart w:id="14" w:name="_Toc55136474"/>
      <w:r>
        <w:rPr>
          <w:rFonts w:hint="eastAsia"/>
          <w:lang w:val="en-US" w:eastAsia="zh-CN"/>
        </w:rPr>
        <w:t>2.</w:t>
      </w:r>
      <w:r>
        <w:rPr>
          <w:rFonts w:hint="eastAsia"/>
        </w:rPr>
        <w:t>效益指标完成情况分析</w:t>
      </w:r>
      <w:bookmarkEnd w:id="14"/>
    </w:p>
    <w:p>
      <w:pPr>
        <w:ind w:firstLine="320" w:firstLineChars="1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）社会效益</w:t>
      </w:r>
    </w:p>
    <w:p>
      <w:pPr>
        <w:pStyle w:val="2"/>
        <w:ind w:firstLine="640"/>
      </w:pPr>
      <w:r>
        <w:rPr>
          <w:rFonts w:hint="eastAsia"/>
        </w:rPr>
        <w:t>该项目计划带动建档立卡贫困人口3</w:t>
      </w:r>
      <w:r>
        <w:t>900</w:t>
      </w:r>
      <w:r>
        <w:rPr>
          <w:rFonts w:hint="eastAsia"/>
        </w:rPr>
        <w:t>人及以上，实际完成3</w:t>
      </w:r>
      <w:r>
        <w:t>975</w:t>
      </w:r>
      <w:r>
        <w:rPr>
          <w:rFonts w:hint="eastAsia"/>
        </w:rPr>
        <w:t>人，超额完成社会效益指标。</w:t>
      </w:r>
    </w:p>
    <w:p>
      <w:pPr>
        <w:pStyle w:val="2"/>
        <w:ind w:firstLine="320" w:firstLineChars="100"/>
      </w:pPr>
      <w:r>
        <w:rPr>
          <w:rFonts w:hint="eastAsia"/>
        </w:rPr>
        <w:t>（2）经济效益</w:t>
      </w:r>
    </w:p>
    <w:p>
      <w:pPr>
        <w:pStyle w:val="2"/>
        <w:ind w:firstLine="640"/>
        <w:rPr>
          <w:rFonts w:hint="eastAsia"/>
        </w:rPr>
      </w:pPr>
      <w:r>
        <w:rPr>
          <w:rFonts w:hint="eastAsia"/>
        </w:rPr>
        <w:t>该项目计划带动增加贫困人口全年总收入0</w:t>
      </w:r>
      <w:r>
        <w:t>.3</w:t>
      </w:r>
      <w:r>
        <w:rPr>
          <w:rFonts w:hint="eastAsia"/>
        </w:rPr>
        <w:t>万元及以上，</w:t>
      </w:r>
      <w:r>
        <w:rPr>
          <w:rFonts w:hint="eastAsia"/>
          <w:lang w:val="en-US" w:eastAsia="zh-CN"/>
        </w:rPr>
        <w:t>密植梨尚在生长期，未能创造经济收益，预期三年后到达结果期，</w:t>
      </w:r>
      <w:r>
        <w:rPr>
          <w:rFonts w:hint="eastAsia"/>
        </w:rPr>
        <w:t>经济效益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显著增加。</w:t>
      </w:r>
    </w:p>
    <w:p>
      <w:pPr>
        <w:pStyle w:val="5"/>
        <w:numPr>
          <w:ilvl w:val="0"/>
          <w:numId w:val="5"/>
        </w:numPr>
      </w:pPr>
      <w:bookmarkStart w:id="15" w:name="_Toc55136475"/>
      <w:r>
        <w:rPr>
          <w:rFonts w:hint="eastAsia"/>
          <w:lang w:val="en-US" w:eastAsia="zh-CN"/>
        </w:rPr>
        <w:t>3.</w:t>
      </w:r>
      <w:r>
        <w:rPr>
          <w:rFonts w:hint="eastAsia"/>
        </w:rPr>
        <w:t>满意度指标完成情况分析</w:t>
      </w:r>
      <w:bookmarkEnd w:id="15"/>
    </w:p>
    <w:p>
      <w:pPr>
        <w:rPr>
          <w:rFonts w:hint="eastAsia"/>
        </w:rPr>
      </w:pPr>
      <w:r>
        <w:rPr>
          <w:rFonts w:hint="eastAsia"/>
        </w:rPr>
        <w:t>受益建档立卡贫困人口满意度达9</w:t>
      </w:r>
      <w:r>
        <w:t>0</w:t>
      </w:r>
      <w:r>
        <w:rPr>
          <w:rFonts w:hint="eastAsia"/>
        </w:rPr>
        <w:t>%，实际满意度达9</w:t>
      </w:r>
      <w:r>
        <w:t>5</w:t>
      </w:r>
      <w:r>
        <w:rPr>
          <w:rFonts w:hint="eastAsia"/>
        </w:rPr>
        <w:t>%，满意度较高。</w:t>
      </w:r>
    </w:p>
    <w:p>
      <w:pPr>
        <w:pStyle w:val="3"/>
        <w:ind w:left="0" w:firstLine="0"/>
        <w:rPr>
          <w:rStyle w:val="13"/>
          <w:b/>
          <w:bCs/>
          <w:szCs w:val="32"/>
        </w:rPr>
      </w:pPr>
      <w:bookmarkStart w:id="16" w:name="_Toc55136476"/>
      <w:r>
        <w:rPr>
          <w:rStyle w:val="13"/>
          <w:rFonts w:hint="eastAsia"/>
          <w:b/>
          <w:bCs/>
          <w:szCs w:val="32"/>
        </w:rPr>
        <w:t>偏离绩效目标的原因和下一步改进措施</w:t>
      </w:r>
      <w:bookmarkEnd w:id="16"/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2020年经过我单位对项目执行的严格管理，绩效目标未发生偏离情况，各项指标均已按年初目标按时完成，部分指标超额完成。在未来的工作中，我单位将会吸取2020年项目实施的优良成果，进一步巩固脱贫基础，提升脱贫成效，持续深化防返贫和新增治</w:t>
      </w:r>
      <w:bookmarkStart w:id="18" w:name="_GoBack"/>
      <w:bookmarkEnd w:id="18"/>
      <w:r>
        <w:rPr>
          <w:rFonts w:hint="eastAsia"/>
          <w:lang w:val="en-US" w:eastAsia="zh-CN"/>
        </w:rPr>
        <w:t>贫机制提供项目资金保障。</w:t>
      </w:r>
    </w:p>
    <w:p>
      <w:pPr>
        <w:rPr>
          <w:rFonts w:hint="eastAsia"/>
        </w:rPr>
      </w:pPr>
    </w:p>
    <w:p>
      <w:pPr>
        <w:pStyle w:val="3"/>
        <w:ind w:left="0" w:firstLine="0"/>
        <w:rPr>
          <w:rStyle w:val="13"/>
          <w:rFonts w:hint="default"/>
          <w:b/>
          <w:bCs/>
          <w:szCs w:val="32"/>
          <w:lang w:val="en-US" w:eastAsia="zh-CN"/>
        </w:rPr>
      </w:pPr>
      <w:bookmarkStart w:id="17" w:name="_Toc55136477"/>
      <w:r>
        <w:rPr>
          <w:rStyle w:val="13"/>
          <w:rFonts w:hint="eastAsia"/>
          <w:b/>
          <w:bCs/>
          <w:szCs w:val="32"/>
        </w:rPr>
        <w:t>绩效自评结果拟应用和公开情况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本次绩效自评结果将作为日后工作的参考依据，为日后调整财政支出方向，优化财政资金配比提供有效支撑。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同时，也将会按照财政部门的统一要求，对及绩效自评情况在魏县党政网中予以公开。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41B"/>
    <w:multiLevelType w:val="multilevel"/>
    <w:tmpl w:val="30E0341B"/>
    <w:lvl w:ilvl="0" w:tentative="0">
      <w:start w:val="1"/>
      <w:numFmt w:val="decimal"/>
      <w:pStyle w:val="5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A5369E"/>
    <w:multiLevelType w:val="multilevel"/>
    <w:tmpl w:val="56A5369E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67B9A"/>
    <w:multiLevelType w:val="multilevel"/>
    <w:tmpl w:val="6BF67B9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397" w:hanging="397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6A5E7A"/>
    <w:multiLevelType w:val="multilevel"/>
    <w:tmpl w:val="746A5E7A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7161"/>
    <w:rsid w:val="000821AB"/>
    <w:rsid w:val="00151064"/>
    <w:rsid w:val="00197E6E"/>
    <w:rsid w:val="001E47DA"/>
    <w:rsid w:val="00360C20"/>
    <w:rsid w:val="00376B65"/>
    <w:rsid w:val="003F5868"/>
    <w:rsid w:val="00410E23"/>
    <w:rsid w:val="00446D2F"/>
    <w:rsid w:val="0048433A"/>
    <w:rsid w:val="004F293D"/>
    <w:rsid w:val="004F5DE4"/>
    <w:rsid w:val="004F609B"/>
    <w:rsid w:val="0054176A"/>
    <w:rsid w:val="0056272F"/>
    <w:rsid w:val="0059306D"/>
    <w:rsid w:val="005B0DB1"/>
    <w:rsid w:val="005F2EBE"/>
    <w:rsid w:val="006B66AE"/>
    <w:rsid w:val="0073482D"/>
    <w:rsid w:val="007C0D04"/>
    <w:rsid w:val="008101C8"/>
    <w:rsid w:val="0082693E"/>
    <w:rsid w:val="00886A6B"/>
    <w:rsid w:val="008D359B"/>
    <w:rsid w:val="00A225C2"/>
    <w:rsid w:val="00AF29D1"/>
    <w:rsid w:val="00B50967"/>
    <w:rsid w:val="00B57581"/>
    <w:rsid w:val="00B957E4"/>
    <w:rsid w:val="00BC739C"/>
    <w:rsid w:val="00BC77D3"/>
    <w:rsid w:val="00BF22FA"/>
    <w:rsid w:val="00C74E90"/>
    <w:rsid w:val="00C75415"/>
    <w:rsid w:val="00D91992"/>
    <w:rsid w:val="00E01E48"/>
    <w:rsid w:val="00E44490"/>
    <w:rsid w:val="00E75812"/>
    <w:rsid w:val="00EB79E3"/>
    <w:rsid w:val="00F0115B"/>
    <w:rsid w:val="00F95F02"/>
    <w:rsid w:val="133B1776"/>
    <w:rsid w:val="16C37161"/>
    <w:rsid w:val="25B037C5"/>
    <w:rsid w:val="40F36A54"/>
    <w:rsid w:val="41E71E41"/>
    <w:rsid w:val="6AF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numPr>
        <w:ilvl w:val="0"/>
        <w:numId w:val="1"/>
      </w:numPr>
      <w:spacing w:line="360" w:lineRule="auto"/>
      <w:ind w:firstLineChars="0"/>
      <w:jc w:val="left"/>
      <w:outlineLvl w:val="0"/>
    </w:pPr>
  </w:style>
  <w:style w:type="paragraph" w:styleId="4">
    <w:name w:val="heading 2"/>
    <w:basedOn w:val="1"/>
    <w:next w:val="1"/>
    <w:link w:val="14"/>
    <w:unhideWhenUsed/>
    <w:qFormat/>
    <w:uiPriority w:val="0"/>
    <w:pPr>
      <w:numPr>
        <w:ilvl w:val="0"/>
        <w:numId w:val="2"/>
      </w:numPr>
      <w:adjustRightInd w:val="0"/>
      <w:snapToGrid w:val="0"/>
      <w:ind w:firstLineChars="0"/>
      <w:outlineLvl w:val="1"/>
    </w:pPr>
    <w:rPr>
      <w:rFonts w:ascii="仿宋_GB2312" w:hAnsi="仿宋_GB2312" w:eastAsia="仿宋_GB2312" w:cs="仿宋_GB2312"/>
      <w:bCs/>
      <w:color w:val="000000"/>
    </w:rPr>
  </w:style>
  <w:style w:type="paragraph" w:styleId="5">
    <w:name w:val="heading 3"/>
    <w:basedOn w:val="4"/>
    <w:next w:val="1"/>
    <w:link w:val="17"/>
    <w:unhideWhenUsed/>
    <w:qFormat/>
    <w:uiPriority w:val="0"/>
    <w:pPr>
      <w:numPr>
        <w:numId w:val="3"/>
      </w:numPr>
      <w:outlineLvl w:val="2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9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6"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3"/>
    <w:qFormat/>
    <w:uiPriority w:val="0"/>
    <w:rPr>
      <w:rFonts w:ascii="仿宋" w:hAnsi="仿宋" w:eastAsia="仿宋" w:cstheme="minorBidi"/>
      <w:kern w:val="2"/>
      <w:sz w:val="32"/>
      <w:szCs w:val="24"/>
    </w:rPr>
  </w:style>
  <w:style w:type="character" w:customStyle="1" w:styleId="14">
    <w:name w:val="标题 2 字符"/>
    <w:basedOn w:val="11"/>
    <w:link w:val="4"/>
    <w:uiPriority w:val="0"/>
    <w:rPr>
      <w:rFonts w:ascii="仿宋_GB2312" w:hAnsi="仿宋_GB2312" w:eastAsia="仿宋_GB2312" w:cs="仿宋_GB2312"/>
      <w:bCs/>
      <w:color w:val="000000"/>
      <w:kern w:val="2"/>
      <w:sz w:val="32"/>
      <w:szCs w:val="32"/>
    </w:rPr>
  </w:style>
  <w:style w:type="character" w:customStyle="1" w:styleId="15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6"/>
      <w:szCs w:val="32"/>
    </w:rPr>
  </w:style>
  <w:style w:type="paragraph" w:styleId="16">
    <w:name w:val="List Paragraph"/>
    <w:basedOn w:val="1"/>
    <w:uiPriority w:val="99"/>
    <w:pPr>
      <w:ind w:firstLine="420"/>
    </w:pPr>
  </w:style>
  <w:style w:type="character" w:customStyle="1" w:styleId="17">
    <w:name w:val="标题 3 字符"/>
    <w:basedOn w:val="11"/>
    <w:link w:val="5"/>
    <w:qFormat/>
    <w:uiPriority w:val="0"/>
    <w:rPr>
      <w:rFonts w:ascii="仿宋_GB2312" w:hAnsi="仿宋_GB2312" w:eastAsia="仿宋_GB2312" w:cs="仿宋_GB2312"/>
      <w:bCs/>
      <w:color w:val="000000"/>
      <w:kern w:val="2"/>
      <w:sz w:val="28"/>
      <w:szCs w:val="32"/>
    </w:rPr>
  </w:style>
  <w:style w:type="paragraph" w:customStyle="1" w:styleId="18">
    <w:name w:val="TOC Heading"/>
    <w:basedOn w:val="3"/>
    <w:next w:val="1"/>
    <w:unhideWhenUsed/>
    <w:qFormat/>
    <w:uiPriority w:val="3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3CA98-95F7-4ECA-913D-DF5390E62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430</Words>
  <Characters>2457</Characters>
  <Lines>20</Lines>
  <Paragraphs>5</Paragraphs>
  <TotalTime>0</TotalTime>
  <ScaleCrop>false</ScaleCrop>
  <LinksUpToDate>false</LinksUpToDate>
  <CharactersWithSpaces>2882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2020-11-01T01:58:00Z</dcterms:created>
  <dc:creator>Lyj</dc:creator>
  <cp:lastModifiedBy>Lyj</cp:lastModifiedBy>
  <dcterms:modified xsi:type="dcterms:W3CDTF">2020-11-02T00:37:10Z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