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640" w:lineRule="exact"/>
        <w:ind w:firstLine="420" w:firstLineChars="0"/>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w:t>
      </w:r>
      <w:bookmarkStart w:id="0" w:name="_GoBack"/>
      <w:bookmarkEnd w:id="0"/>
      <w:r>
        <w:rPr>
          <w:rFonts w:ascii="Times New Roman" w:hAnsi="Times New Roman" w:eastAsia="仿宋" w:cs="Times New Roman"/>
          <w:b/>
          <w:sz w:val="32"/>
          <w:szCs w:val="32"/>
        </w:rPr>
        <w:t>表〔</w:t>
      </w:r>
      <w:r>
        <w:rPr>
          <w:rFonts w:hint="eastAsia" w:ascii="Times New Roman" w:hAnsi="Times New Roman" w:eastAsia="仿宋" w:cs="Times New Roman"/>
          <w:b/>
          <w:sz w:val="32"/>
          <w:szCs w:val="32"/>
        </w:rPr>
        <w:t>2020</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43</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bidi w:val="0"/>
        <w:adjustRightInd/>
        <w:spacing w:line="640" w:lineRule="exact"/>
        <w:ind w:left="0" w:firstLine="0"/>
        <w:textAlignment w:val="auto"/>
      </w:pPr>
    </w:p>
    <w:p>
      <w:pPr>
        <w:pStyle w:val="6"/>
        <w:keepNext w:val="0"/>
        <w:keepLines w:val="0"/>
        <w:pageBreakBefore w:val="0"/>
        <w:widowControl w:val="0"/>
        <w:kinsoku/>
        <w:wordWrap/>
        <w:overflowPunct/>
        <w:topLinePunct w:val="0"/>
        <w:bidi w:val="0"/>
        <w:adjustRightInd/>
        <w:spacing w:line="640" w:lineRule="exact"/>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邯郸昌田机器人科技有限公司智能机械零部件生产项目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sz w:val="32"/>
          <w:szCs w:val="32"/>
        </w:rPr>
        <w:t>邯郸昌田机器人科技有限公司：</w:t>
      </w:r>
    </w:p>
    <w:p>
      <w:pPr>
        <w:keepNext w:val="0"/>
        <w:keepLines w:val="0"/>
        <w:pageBreakBefore w:val="0"/>
        <w:widowControl w:val="0"/>
        <w:numPr>
          <w:ilvl w:val="0"/>
          <w:numId w:val="0"/>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你公司所报《邯郸昌田机器人科技有限公司智能机械零部件生产项目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》收悉。经研究，批复如下：</w:t>
      </w:r>
    </w:p>
    <w:p>
      <w:pPr>
        <w:keepNext w:val="0"/>
        <w:keepLines w:val="0"/>
        <w:pageBreakBefore w:val="0"/>
        <w:widowControl w:val="0"/>
        <w:numPr>
          <w:ilvl w:val="0"/>
          <w:numId w:val="2"/>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该</w:t>
      </w:r>
      <w:r>
        <w:rPr>
          <w:rFonts w:hint="eastAsia" w:ascii="仿宋" w:hAnsi="仿宋" w:eastAsia="仿宋" w:cs="仿宋"/>
          <w:sz w:val="32"/>
          <w:szCs w:val="32"/>
        </w:rPr>
        <w:t>项目位于河北省邯郸市魏县经济开发区天雨路777号，厂址中心地理坐标为北纬36°</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49</w:t>
      </w:r>
      <w:r>
        <w:rPr>
          <w:rFonts w:hint="eastAsia" w:ascii="仿宋" w:hAnsi="仿宋" w:eastAsia="仿宋" w:cs="仿宋"/>
          <w:sz w:val="32"/>
          <w:szCs w:val="32"/>
        </w:rPr>
        <w:t>.</w:t>
      </w:r>
      <w:r>
        <w:rPr>
          <w:rFonts w:hint="eastAsia" w:ascii="仿宋" w:hAnsi="仿宋" w:eastAsia="仿宋" w:cs="仿宋"/>
          <w:sz w:val="32"/>
          <w:szCs w:val="32"/>
          <w:lang w:val="en-US" w:eastAsia="zh-CN"/>
        </w:rPr>
        <w:t>56</w:t>
      </w:r>
      <w:r>
        <w:rPr>
          <w:rFonts w:hint="eastAsia" w:ascii="仿宋" w:hAnsi="仿宋" w:eastAsia="仿宋" w:cs="仿宋"/>
          <w:sz w:val="32"/>
          <w:szCs w:val="32"/>
        </w:rPr>
        <w:t>"，东经114°</w:t>
      </w:r>
      <w:r>
        <w:rPr>
          <w:rFonts w:hint="eastAsia" w:ascii="仿宋" w:hAnsi="仿宋" w:eastAsia="仿宋" w:cs="仿宋"/>
          <w:sz w:val="32"/>
          <w:szCs w:val="32"/>
          <w:lang w:val="en-US" w:eastAsia="zh-CN"/>
        </w:rPr>
        <w:t>58</w:t>
      </w:r>
      <w:r>
        <w:rPr>
          <w:rFonts w:hint="eastAsia" w:ascii="仿宋" w:hAnsi="仿宋" w:eastAsia="仿宋" w:cs="仿宋"/>
          <w:sz w:val="32"/>
          <w:szCs w:val="32"/>
        </w:rPr>
        <w:t>'</w:t>
      </w:r>
      <w:r>
        <w:rPr>
          <w:rFonts w:hint="eastAsia" w:ascii="仿宋" w:hAnsi="仿宋" w:eastAsia="仿宋" w:cs="仿宋"/>
          <w:sz w:val="32"/>
          <w:szCs w:val="32"/>
          <w:lang w:val="en-US" w:eastAsia="zh-CN"/>
        </w:rPr>
        <w:t>46</w:t>
      </w:r>
      <w:r>
        <w:rPr>
          <w:rFonts w:hint="eastAsia" w:ascii="仿宋" w:hAnsi="仿宋" w:eastAsia="仿宋" w:cs="仿宋"/>
          <w:sz w:val="32"/>
          <w:szCs w:val="32"/>
        </w:rPr>
        <w:t>.</w:t>
      </w:r>
      <w:r>
        <w:rPr>
          <w:rFonts w:hint="eastAsia" w:ascii="仿宋" w:hAnsi="仿宋" w:eastAsia="仿宋" w:cs="仿宋"/>
          <w:sz w:val="32"/>
          <w:szCs w:val="32"/>
          <w:lang w:val="en-US" w:eastAsia="zh-CN"/>
        </w:rPr>
        <w:t>68</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该项目</w:t>
      </w:r>
      <w:r>
        <w:rPr>
          <w:rFonts w:hint="eastAsia" w:ascii="仿宋" w:hAnsi="仿宋" w:eastAsia="仿宋" w:cs="仿宋"/>
          <w:sz w:val="32"/>
          <w:szCs w:val="32"/>
        </w:rPr>
        <w:t>租赁</w:t>
      </w:r>
      <w:r>
        <w:rPr>
          <w:rFonts w:hint="eastAsia" w:ascii="仿宋" w:hAnsi="仿宋" w:eastAsia="仿宋" w:cs="仿宋"/>
          <w:sz w:val="32"/>
          <w:szCs w:val="32"/>
          <w:lang w:eastAsia="zh-CN"/>
        </w:rPr>
        <w:t>现有</w:t>
      </w:r>
      <w:r>
        <w:rPr>
          <w:rFonts w:hint="eastAsia" w:ascii="仿宋" w:hAnsi="仿宋" w:eastAsia="仿宋" w:cs="仿宋"/>
          <w:sz w:val="32"/>
          <w:szCs w:val="32"/>
        </w:rPr>
        <w:t>厂房</w:t>
      </w:r>
      <w:r>
        <w:rPr>
          <w:rFonts w:hint="eastAsia" w:ascii="仿宋" w:hAnsi="仿宋" w:eastAsia="仿宋" w:cs="仿宋"/>
          <w:sz w:val="32"/>
          <w:szCs w:val="32"/>
          <w:lang w:eastAsia="zh-CN"/>
        </w:rPr>
        <w:t>改造</w:t>
      </w:r>
      <w:r>
        <w:rPr>
          <w:rFonts w:hint="eastAsia" w:ascii="仿宋" w:hAnsi="仿宋" w:eastAsia="仿宋" w:cs="仿宋"/>
          <w:sz w:val="32"/>
          <w:szCs w:val="32"/>
        </w:rPr>
        <w:t>生产车间、办公室</w:t>
      </w:r>
      <w:r>
        <w:rPr>
          <w:rFonts w:hint="eastAsia" w:ascii="仿宋" w:hAnsi="仿宋" w:eastAsia="仿宋" w:cs="仿宋"/>
          <w:sz w:val="32"/>
          <w:szCs w:val="32"/>
          <w:lang w:eastAsia="zh-CN"/>
        </w:rPr>
        <w:t>、门卫等设施</w:t>
      </w:r>
      <w:r>
        <w:rPr>
          <w:rFonts w:hint="eastAsia" w:ascii="仿宋" w:hAnsi="仿宋" w:eastAsia="仿宋" w:cs="仿宋"/>
          <w:sz w:val="32"/>
          <w:szCs w:val="32"/>
          <w:lang w:val="en-US" w:eastAsia="zh-CN"/>
        </w:rPr>
        <w:t>,</w:t>
      </w:r>
      <w:r>
        <w:rPr>
          <w:rFonts w:hint="eastAsia" w:ascii="仿宋" w:hAnsi="仿宋" w:eastAsia="仿宋" w:cs="仿宋"/>
          <w:sz w:val="32"/>
          <w:szCs w:val="32"/>
        </w:rPr>
        <w:t>占地面积12507.17㎡</w:t>
      </w:r>
      <w:r>
        <w:rPr>
          <w:rFonts w:hint="eastAsia" w:ascii="仿宋" w:hAnsi="仿宋" w:eastAsia="仿宋" w:cs="仿宋"/>
          <w:sz w:val="32"/>
          <w:szCs w:val="32"/>
          <w:lang w:eastAsia="zh-CN"/>
        </w:rPr>
        <w:t>，总</w:t>
      </w:r>
      <w:r>
        <w:rPr>
          <w:rFonts w:hint="eastAsia" w:ascii="仿宋" w:hAnsi="仿宋" w:eastAsia="仿宋" w:cs="仿宋"/>
          <w:sz w:val="32"/>
          <w:szCs w:val="32"/>
        </w:rPr>
        <w:t>建筑面积6235.75㎡</w:t>
      </w:r>
      <w:r>
        <w:rPr>
          <w:rFonts w:hint="eastAsia" w:ascii="仿宋" w:hAnsi="仿宋" w:eastAsia="仿宋" w:cs="仿宋"/>
          <w:sz w:val="32"/>
          <w:szCs w:val="32"/>
          <w:lang w:eastAsia="zh-CN"/>
        </w:rPr>
        <w:t>，建成后</w:t>
      </w:r>
      <w:r>
        <w:rPr>
          <w:rFonts w:hint="eastAsia" w:ascii="仿宋" w:hAnsi="仿宋" w:eastAsia="仿宋" w:cs="仿宋"/>
          <w:sz w:val="32"/>
          <w:szCs w:val="32"/>
        </w:rPr>
        <w:t>年产铝制零部件50万件、车床部件60万件、无人机零部件100万件</w:t>
      </w:r>
      <w:r>
        <w:rPr>
          <w:rFonts w:hint="eastAsia" w:ascii="仿宋" w:hAnsi="仿宋" w:eastAsia="仿宋" w:cs="仿宋"/>
          <w:sz w:val="32"/>
          <w:szCs w:val="32"/>
          <w:lang w:eastAsia="zh-CN"/>
        </w:rPr>
        <w:t>；</w:t>
      </w:r>
      <w:r>
        <w:rPr>
          <w:rFonts w:hint="eastAsia" w:ascii="仿宋" w:hAnsi="仿宋" w:eastAsia="仿宋" w:cs="仿宋"/>
          <w:sz w:val="32"/>
          <w:szCs w:val="32"/>
        </w:rPr>
        <w:t>购置马扎克加工中心</w:t>
      </w:r>
      <w:r>
        <w:rPr>
          <w:rFonts w:hint="eastAsia" w:ascii="仿宋" w:hAnsi="仿宋" w:eastAsia="仿宋" w:cs="仿宋"/>
          <w:sz w:val="32"/>
          <w:szCs w:val="32"/>
          <w:lang w:eastAsia="zh-CN"/>
        </w:rPr>
        <w:t>、</w:t>
      </w:r>
      <w:r>
        <w:rPr>
          <w:rFonts w:hint="eastAsia" w:ascii="仿宋" w:hAnsi="仿宋" w:eastAsia="仿宋" w:cs="仿宋"/>
          <w:sz w:val="32"/>
          <w:szCs w:val="32"/>
        </w:rPr>
        <w:t>沙迪克慢走丝</w:t>
      </w:r>
      <w:r>
        <w:rPr>
          <w:rFonts w:hint="eastAsia" w:ascii="仿宋" w:hAnsi="仿宋" w:eastAsia="仿宋" w:cs="仿宋"/>
          <w:sz w:val="32"/>
          <w:szCs w:val="32"/>
          <w:lang w:eastAsia="zh-CN"/>
        </w:rPr>
        <w:t>、</w:t>
      </w:r>
      <w:r>
        <w:rPr>
          <w:rFonts w:hint="eastAsia" w:ascii="仿宋" w:hAnsi="仿宋" w:eastAsia="仿宋" w:cs="仿宋"/>
          <w:sz w:val="32"/>
          <w:szCs w:val="32"/>
        </w:rPr>
        <w:t>精密磨床</w:t>
      </w:r>
      <w:r>
        <w:rPr>
          <w:rFonts w:hint="eastAsia" w:ascii="仿宋" w:hAnsi="仿宋" w:eastAsia="仿宋" w:cs="仿宋"/>
          <w:sz w:val="32"/>
          <w:szCs w:val="32"/>
          <w:lang w:eastAsia="zh-CN"/>
        </w:rPr>
        <w:t>、</w:t>
      </w:r>
      <w:r>
        <w:rPr>
          <w:rFonts w:hint="eastAsia" w:ascii="仿宋" w:hAnsi="仿宋" w:eastAsia="仿宋" w:cs="仿宋"/>
          <w:sz w:val="32"/>
          <w:szCs w:val="32"/>
        </w:rPr>
        <w:t>海克斯康三坐标</w:t>
      </w:r>
      <w:r>
        <w:rPr>
          <w:rFonts w:hint="eastAsia" w:ascii="仿宋" w:hAnsi="仿宋" w:eastAsia="仿宋" w:cs="仿宋"/>
          <w:sz w:val="32"/>
          <w:szCs w:val="32"/>
          <w:lang w:eastAsia="zh-CN"/>
        </w:rPr>
        <w:t>、</w:t>
      </w:r>
      <w:r>
        <w:rPr>
          <w:rFonts w:hint="eastAsia" w:ascii="仿宋" w:hAnsi="仿宋" w:eastAsia="仿宋" w:cs="仿宋"/>
          <w:sz w:val="32"/>
          <w:szCs w:val="32"/>
        </w:rPr>
        <w:t>攻丝机等设备；总投资</w:t>
      </w:r>
      <w:r>
        <w:rPr>
          <w:rFonts w:hint="eastAsia" w:ascii="仿宋" w:hAnsi="仿宋" w:eastAsia="仿宋" w:cs="仿宋"/>
          <w:sz w:val="32"/>
          <w:szCs w:val="32"/>
          <w:lang w:val="en-US" w:eastAsia="zh-CN"/>
        </w:rPr>
        <w:t>10</w:t>
      </w:r>
      <w:r>
        <w:rPr>
          <w:rFonts w:hint="eastAsia" w:ascii="仿宋" w:hAnsi="仿宋" w:eastAsia="仿宋" w:cs="仿宋"/>
          <w:sz w:val="32"/>
          <w:szCs w:val="32"/>
        </w:rPr>
        <w:t>000万元，其中环保投资</w:t>
      </w:r>
      <w:r>
        <w:rPr>
          <w:rFonts w:hint="eastAsia" w:ascii="仿宋" w:hAnsi="仿宋" w:eastAsia="仿宋" w:cs="仿宋"/>
          <w:sz w:val="32"/>
          <w:szCs w:val="32"/>
          <w:lang w:val="en-US" w:eastAsia="zh-CN"/>
        </w:rPr>
        <w:t>20</w:t>
      </w:r>
      <w:r>
        <w:rPr>
          <w:rFonts w:hint="eastAsia" w:ascii="仿宋" w:hAnsi="仿宋" w:eastAsia="仿宋" w:cs="仿宋"/>
          <w:sz w:val="32"/>
          <w:szCs w:val="32"/>
        </w:rPr>
        <w:t>万元，占总投资的</w:t>
      </w:r>
      <w:r>
        <w:rPr>
          <w:rFonts w:hint="eastAsia" w:ascii="仿宋" w:hAnsi="仿宋" w:eastAsia="仿宋" w:cs="仿宋"/>
          <w:sz w:val="32"/>
          <w:szCs w:val="32"/>
          <w:lang w:val="en-US" w:eastAsia="zh-CN"/>
        </w:rPr>
        <w:t>0.2</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河北水美环保科技股份有限公司</w:t>
      </w:r>
      <w:r>
        <w:rPr>
          <w:rFonts w:hint="eastAsia" w:ascii="仿宋" w:hAnsi="仿宋" w:eastAsia="仿宋" w:cs="仿宋"/>
          <w:sz w:val="32"/>
          <w:szCs w:val="32"/>
        </w:rPr>
        <w:t>编制的《</w:t>
      </w:r>
      <w:r>
        <w:rPr>
          <w:rFonts w:hint="eastAsia" w:ascii="仿宋" w:hAnsi="仿宋" w:eastAsia="仿宋"/>
          <w:sz w:val="32"/>
          <w:szCs w:val="32"/>
        </w:rPr>
        <w:t>邯郸昌田机器人科技有限公司智能机械零部件生产项目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营运期：⑴废气：该项目废气主要为食堂产生的饮食油烟，在灶台上加装油烟净化器，处理后引至楼顶排放，满足《饮食业油烟排放标准》（GB18483-2001）的要求。</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eastAsia" w:ascii="仿宋" w:hAnsi="仿宋" w:eastAsia="仿宋" w:cs="仿宋"/>
          <w:sz w:val="32"/>
          <w:szCs w:val="32"/>
        </w:rPr>
        <w:t>项目废水主要为生活污水，食堂废水经隔油池后与其他生活污水汇合排入厂区防渗化粪池，经化粪池处理后，排入魏县经济开发区东区污水处理厂处理，废水满足《污水综合排放标准》(GB8978-1996)表4三级标准，同时满足魏县经济开发区东区污水处理进水水质。</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w:t>
      </w:r>
      <w:r>
        <w:rPr>
          <w:rFonts w:hint="eastAsia" w:ascii="仿宋" w:hAnsi="仿宋" w:eastAsia="仿宋" w:cs="仿宋"/>
          <w:sz w:val="32"/>
          <w:szCs w:val="32"/>
          <w:lang w:eastAsia="zh-CN"/>
        </w:rPr>
        <w:t>该</w:t>
      </w:r>
      <w:r>
        <w:rPr>
          <w:rFonts w:hint="eastAsia" w:ascii="仿宋" w:hAnsi="仿宋" w:eastAsia="仿宋" w:cs="仿宋"/>
          <w:sz w:val="32"/>
          <w:szCs w:val="32"/>
        </w:rPr>
        <w:t>项目噪声主要为机械加工以及生产设备运转时产生的噪声。通过加装基础减振、设备置于厂房内，并经距离衰减后，项目厂界噪声满足《工业企业厂界环境噪声排放标准》（GB12348-2008）3类标准要求。</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w:t>
      </w:r>
      <w:r>
        <w:rPr>
          <w:rFonts w:hint="eastAsia" w:ascii="仿宋" w:hAnsi="仿宋" w:eastAsia="仿宋" w:cs="仿宋"/>
          <w:sz w:val="32"/>
          <w:szCs w:val="32"/>
          <w:lang w:eastAsia="zh-CN"/>
        </w:rPr>
        <w:t>项目固废主要为</w:t>
      </w:r>
      <w:r>
        <w:rPr>
          <w:rFonts w:hint="eastAsia" w:ascii="仿宋" w:hAnsi="仿宋" w:eastAsia="仿宋" w:cs="仿宋"/>
          <w:sz w:val="32"/>
          <w:szCs w:val="32"/>
        </w:rPr>
        <w:t>机加工边角料以及生活垃圾。边角料统一收集后，外售，生活垃圾并由环卫部门统一清运。废切削液、废润滑液暂存于危废间，定期交由有资质的单位进行处置。</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bidi w:val="0"/>
        <w:adjustRightInd/>
        <w:snapToGrid w:val="0"/>
        <w:spacing w:line="640" w:lineRule="exact"/>
        <w:ind w:firstLine="5440" w:firstLineChars="1700"/>
        <w:textAlignment w:val="auto"/>
        <w:rPr>
          <w:rFonts w:ascii="仿宋" w:hAnsi="仿宋" w:eastAsia="仿宋" w:cs="仿宋"/>
          <w:color w:val="auto"/>
          <w:sz w:val="32"/>
          <w:szCs w:val="32"/>
        </w:rPr>
      </w:pPr>
      <w:r>
        <w:rPr>
          <w:rFonts w:hint="eastAsia" w:ascii="仿宋" w:hAnsi="仿宋" w:eastAsia="仿宋" w:cs="仿宋"/>
          <w:color w:val="auto"/>
          <w:sz w:val="32"/>
          <w:szCs w:val="32"/>
        </w:rPr>
        <w:t>二〇二〇年</w:t>
      </w:r>
      <w:r>
        <w:rPr>
          <w:rFonts w:hint="eastAsia" w:ascii="仿宋" w:hAnsi="仿宋" w:eastAsia="仿宋" w:cs="仿宋"/>
          <w:color w:val="auto"/>
          <w:sz w:val="32"/>
          <w:szCs w:val="32"/>
          <w:lang w:eastAsia="zh-CN"/>
        </w:rPr>
        <w:t>十二</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pStyle w:val="12"/>
        <w:rPr>
          <w:rFonts w:ascii="Times New Roman" w:hAnsi="Times New Roman" w:eastAsia="仿宋_GB2312" w:cs="Times New Roman"/>
          <w:color w:val="auto"/>
          <w:sz w:val="28"/>
          <w:szCs w:val="28"/>
        </w:rPr>
      </w:pPr>
    </w:p>
    <w:p>
      <w:pPr>
        <w:pStyle w:val="12"/>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38100</wp:posOffset>
                </wp:positionV>
                <wp:extent cx="560070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5pt;margin-top:3pt;height:0pt;width:441pt;z-index:251658240;mso-width-relative:page;mso-height-relative:page;" filled="f" stroked="t"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mtxDtIAAAAFAQAADwAAAAAAAAABACAAAAAiAAAAZHJzL2Rvd25yZXYueG1sUEsB&#10;AhQAFAAAAAgAh07iQMJ+q/T7AQAA9AMAAA4AAAAAAAAAAQAgAAAAIQEAAGRycy9lMm9Eb2MueG1s&#10;UEsFBgAAAAAGAAYAWQEAAI4FAAAAAA==&#10;">
                <v:fill on="f" focussize="0,0"/>
                <v:stroke color="#000000" joinstyle="round"/>
                <v:imagedata o:title=""/>
                <o:lock v:ext="edit" aspectratio="f"/>
              </v:line>
            </w:pict>
          </mc:Fallback>
        </mc:AlternateConten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2020</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12</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42545</wp:posOffset>
                </wp:positionV>
                <wp:extent cx="560070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35pt;height:0pt;width:441pt;z-index:251659264;mso-width-relative:page;mso-height-relative:page;" filled="f" stroked="t"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e94rdIAAAAFAQAADwAAAAAAAAABACAAAAAiAAAAZHJzL2Rvd25yZXYueG1sUEsB&#10;AhQAFAAAAAgAh07iQLanrzr7AQAA9AMAAA4AAAAAAAAAAQAgAAAAIQEAAGRycy9lMm9Eb2MueG1s&#10;UEsFBgAAAAAGAAYAWQEAAI4FAAAAAA==&#10;">
                <v:fill on="f" focussize="0,0"/>
                <v:stroke color="#000000" joinstyle="round"/>
                <v:imagedata o:title=""/>
                <o:lock v:ext="edit" aspectratio="f"/>
              </v:line>
            </w:pict>
          </mc:Fallback>
        </mc:AlternateConten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155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15595" cy="1828800"/>
                      </a:xfrm>
                      <a:prstGeom prst="rect">
                        <a:avLst/>
                      </a:prstGeom>
                      <a:noFill/>
                      <a:ln w="6350">
                        <a:noFill/>
                      </a:ln>
                    </wps:spPr>
                    <wps:txbx>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fill on="f" focussize="0,0"/>
              <v:stroke on="f" weight="0.5pt"/>
              <v:imagedata o:title=""/>
              <o:lock v:ext="edit" aspectratio="f"/>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F1AFEC"/>
    <w:multiLevelType w:val="singleLevel"/>
    <w:tmpl w:val="DCF1AFEC"/>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82E31FF"/>
    <w:rsid w:val="0A9D106A"/>
    <w:rsid w:val="0C68597E"/>
    <w:rsid w:val="0D6F2DE7"/>
    <w:rsid w:val="0F1C2311"/>
    <w:rsid w:val="12AB7149"/>
    <w:rsid w:val="14491426"/>
    <w:rsid w:val="157E222F"/>
    <w:rsid w:val="17510115"/>
    <w:rsid w:val="19895A0E"/>
    <w:rsid w:val="20E03FCA"/>
    <w:rsid w:val="20F90A4D"/>
    <w:rsid w:val="21AF7885"/>
    <w:rsid w:val="25645A32"/>
    <w:rsid w:val="271D64A4"/>
    <w:rsid w:val="2E2D6C30"/>
    <w:rsid w:val="2E434E08"/>
    <w:rsid w:val="2E626D44"/>
    <w:rsid w:val="2EF56638"/>
    <w:rsid w:val="35B62865"/>
    <w:rsid w:val="38B24769"/>
    <w:rsid w:val="3B6E30B9"/>
    <w:rsid w:val="3E7120FF"/>
    <w:rsid w:val="3E973002"/>
    <w:rsid w:val="41127513"/>
    <w:rsid w:val="4305122F"/>
    <w:rsid w:val="4311484D"/>
    <w:rsid w:val="43942C39"/>
    <w:rsid w:val="43AB714C"/>
    <w:rsid w:val="47746782"/>
    <w:rsid w:val="47BF2A01"/>
    <w:rsid w:val="4AB132DC"/>
    <w:rsid w:val="4C473D74"/>
    <w:rsid w:val="4E610056"/>
    <w:rsid w:val="4EF77B4F"/>
    <w:rsid w:val="53E73FF6"/>
    <w:rsid w:val="53F72BDF"/>
    <w:rsid w:val="56C03D82"/>
    <w:rsid w:val="57636D42"/>
    <w:rsid w:val="58102F39"/>
    <w:rsid w:val="5D041EC4"/>
    <w:rsid w:val="63655EDA"/>
    <w:rsid w:val="63CA359B"/>
    <w:rsid w:val="65222343"/>
    <w:rsid w:val="658D21DE"/>
    <w:rsid w:val="66A7176F"/>
    <w:rsid w:val="66E4190D"/>
    <w:rsid w:val="690A0161"/>
    <w:rsid w:val="718928E9"/>
    <w:rsid w:val="73234838"/>
    <w:rsid w:val="755709E7"/>
    <w:rsid w:val="77387F1B"/>
    <w:rsid w:val="79531210"/>
    <w:rsid w:val="7A295A6E"/>
    <w:rsid w:val="7AE665D2"/>
    <w:rsid w:val="7C273A6C"/>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qFormat/>
    <w:uiPriority w:val="0"/>
    <w:pPr>
      <w:spacing w:line="340" w:lineRule="exact"/>
      <w:ind w:firstLine="522"/>
    </w:pPr>
    <w:rPr>
      <w:color w:val="000000"/>
      <w:sz w:val="28"/>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paragraph" w:styleId="12">
    <w:name w:val="Body Text First Indent 2"/>
    <w:basedOn w:val="5"/>
    <w:qFormat/>
    <w:uiPriority w:val="0"/>
    <w:pPr>
      <w:spacing w:line="240" w:lineRule="auto"/>
      <w:ind w:left="420" w:leftChars="200" w:firstLine="420" w:firstLineChars="200"/>
    </w:pPr>
    <w:rPr>
      <w:sz w:val="21"/>
    </w:rPr>
  </w:style>
  <w:style w:type="table" w:styleId="14">
    <w:name w:val="Table Grid"/>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样式 样式 样式 四号 左侧:  1.53 厘米 + 首行缩进:  2 字符 + 居中 左侧:  2 字符 首行缩进:  2..."/>
    <w:basedOn w:val="18"/>
    <w:qFormat/>
    <w:uiPriority w:val="0"/>
    <w:pPr>
      <w:jc w:val="center"/>
    </w:pPr>
  </w:style>
  <w:style w:type="paragraph" w:customStyle="1" w:styleId="18">
    <w:name w:val="样式 样式 四号 左侧:  1.53 厘米 + 首行缩进:  2 字符"/>
    <w:basedOn w:val="19"/>
    <w:qFormat/>
    <w:uiPriority w:val="0"/>
    <w:pPr>
      <w:ind w:left="200" w:leftChars="200"/>
    </w:pPr>
    <w:rPr>
      <w:szCs w:val="20"/>
    </w:rPr>
  </w:style>
  <w:style w:type="paragraph" w:customStyle="1" w:styleId="19">
    <w:name w:val="样式 四号 左侧:  1.53 厘米"/>
    <w:basedOn w:val="1"/>
    <w:qFormat/>
    <w:uiPriority w:val="0"/>
    <w:pPr>
      <w:adjustRightInd w:val="0"/>
    </w:pPr>
    <w:rPr>
      <w:w w:val="90"/>
      <w:sz w:val="28"/>
      <w:szCs w:val="28"/>
    </w:rPr>
  </w:style>
  <w:style w:type="paragraph" w:customStyle="1" w:styleId="20">
    <w:name w:val="正文1"/>
    <w:basedOn w:val="1"/>
    <w:qFormat/>
    <w:uiPriority w:val="0"/>
    <w:pPr>
      <w:adjustRightInd w:val="0"/>
      <w:snapToGrid w:val="0"/>
      <w:spacing w:line="480" w:lineRule="exact"/>
      <w:ind w:firstLine="200"/>
    </w:pPr>
    <w:rPr>
      <w:szCs w:val="20"/>
    </w:rPr>
  </w:style>
  <w:style w:type="character" w:customStyle="1" w:styleId="21">
    <w:name w:val="批注框文本 Char"/>
    <w:basedOn w:val="15"/>
    <w:link w:val="8"/>
    <w:qFormat/>
    <w:uiPriority w:val="0"/>
    <w:rPr>
      <w:rFonts w:asciiTheme="minorHAnsi" w:hAnsiTheme="minorHAnsi" w:eastAsiaTheme="minorEastAsia" w:cstheme="minorBidi"/>
      <w:kern w:val="2"/>
      <w:sz w:val="18"/>
      <w:szCs w:val="18"/>
    </w:rPr>
  </w:style>
  <w:style w:type="paragraph" w:customStyle="1" w:styleId="22">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3">
    <w:name w:val="List Paragraph"/>
    <w:basedOn w:val="1"/>
    <w:unhideWhenUsed/>
    <w:qFormat/>
    <w:uiPriority w:val="99"/>
    <w:pPr>
      <w:ind w:firstLine="420" w:firstLineChars="200"/>
    </w:pPr>
  </w:style>
  <w:style w:type="paragraph" w:customStyle="1" w:styleId="24">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10</TotalTime>
  <ScaleCrop>false</ScaleCrop>
  <LinksUpToDate>false</LinksUpToDate>
  <CharactersWithSpaces>1395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2020-12-03T01:24:35Z</cp:lastPrinted>
  <dcterms:modified xsi:type="dcterms:W3CDTF">2020-12-03T01:31:42Z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