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kinsoku/>
        <w:wordWrap/>
        <w:overflowPunct/>
        <w:topLinePunct w:val="0"/>
        <w:autoSpaceDE/>
        <w:autoSpaceDN/>
        <w:bidi w:val="0"/>
        <w:adjustRightInd/>
        <w:spacing w:line="640" w:lineRule="exact"/>
        <w:ind w:firstLine="2570" w:firstLineChars="800"/>
        <w:jc w:val="both"/>
        <w:textAlignment w:val="auto"/>
        <w:rPr>
          <w:rFonts w:ascii="Times New Roman" w:hAnsi="Times New Roman" w:eastAsia="仿宋" w:cs="Times New Roman"/>
          <w:b/>
          <w:sz w:val="32"/>
          <w:szCs w:val="32"/>
        </w:rPr>
      </w:pPr>
    </w:p>
    <w:p>
      <w:pPr>
        <w:keepNext w:val="0"/>
        <w:keepLines w:val="0"/>
        <w:pageBreakBefore w:val="0"/>
        <w:kinsoku/>
        <w:wordWrap/>
        <w:overflowPunct/>
        <w:topLinePunct w:val="0"/>
        <w:autoSpaceDE/>
        <w:autoSpaceDN/>
        <w:bidi w:val="0"/>
        <w:adjustRightInd/>
        <w:spacing w:line="640" w:lineRule="exact"/>
        <w:ind w:firstLine="2570" w:firstLineChars="800"/>
        <w:jc w:val="both"/>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2020</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32</w:t>
      </w:r>
      <w:r>
        <w:rPr>
          <w:rFonts w:ascii="Times New Roman" w:hAnsi="Times New Roman" w:eastAsia="仿宋" w:cs="Times New Roman"/>
          <w:b/>
          <w:sz w:val="32"/>
          <w:szCs w:val="32"/>
        </w:rPr>
        <w:t>号</w:t>
      </w:r>
    </w:p>
    <w:p>
      <w:pPr>
        <w:pStyle w:val="6"/>
        <w:keepNext w:val="0"/>
        <w:keepLines w:val="0"/>
        <w:pageBreakBefore w:val="0"/>
        <w:kinsoku/>
        <w:wordWrap/>
        <w:overflowPunct/>
        <w:topLinePunct w:val="0"/>
        <w:autoSpaceDE/>
        <w:autoSpaceDN/>
        <w:bidi w:val="0"/>
        <w:adjustRightInd/>
        <w:spacing w:line="640" w:lineRule="exact"/>
        <w:ind w:left="0" w:leftChars="0" w:firstLine="0" w:firstLineChars="0"/>
        <w:textAlignment w:val="auto"/>
        <w:rPr>
          <w:rFonts w:ascii="Times New Roman" w:hAnsi="Times New Roman" w:cs="Times New Roman"/>
        </w:rPr>
      </w:pPr>
    </w:p>
    <w:p>
      <w:pPr>
        <w:keepNext w:val="0"/>
        <w:keepLines w:val="0"/>
        <w:pageBreakBefore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魏县自来水公司魏县公共供水基础设施改扩建工程项目项目</w:t>
      </w:r>
      <w:r>
        <w:rPr>
          <w:rFonts w:ascii="Times New Roman" w:hAnsi="Times New Roman" w:eastAsia="宋体" w:cs="Times New Roman"/>
          <w:b/>
          <w:w w:val="92"/>
          <w:sz w:val="44"/>
          <w:szCs w:val="44"/>
        </w:rPr>
        <w:t>环境影响报告表的批复</w:t>
      </w:r>
    </w:p>
    <w:p>
      <w:pPr>
        <w:keepNext w:val="0"/>
        <w:keepLines w:val="0"/>
        <w:pageBreakBefore w:val="0"/>
        <w:kinsoku/>
        <w:wordWrap/>
        <w:overflowPunct/>
        <w:topLinePunct w:val="0"/>
        <w:autoSpaceDE/>
        <w:autoSpaceDN/>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t>魏县自来水公司：</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你公司所报《魏县自来水公司魏县公共供水基础设施改扩建工程</w:t>
      </w:r>
      <w:r>
        <w:rPr>
          <w:rFonts w:hint="eastAsia" w:ascii="仿宋" w:hAnsi="仿宋" w:eastAsia="仿宋" w:cs="仿宋"/>
          <w:sz w:val="32"/>
          <w:szCs w:val="32"/>
          <w:lang w:eastAsia="zh-CN"/>
        </w:rPr>
        <w:t>项目环境影响报告表</w:t>
      </w:r>
      <w:r>
        <w:rPr>
          <w:rFonts w:hint="eastAsia" w:ascii="仿宋" w:hAnsi="仿宋" w:eastAsia="仿宋" w:cs="仿宋"/>
          <w:sz w:val="32"/>
          <w:szCs w:val="32"/>
        </w:rPr>
        <w:t>》收悉。经研究，批复如下：</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该项目</w:t>
      </w:r>
      <w:r>
        <w:rPr>
          <w:rFonts w:hint="eastAsia" w:ascii="仿宋" w:hAnsi="仿宋" w:eastAsia="仿宋" w:cs="仿宋"/>
          <w:sz w:val="32"/>
          <w:szCs w:val="32"/>
          <w:lang w:eastAsia="zh-CN"/>
        </w:rPr>
        <w:t>位于魏县城区（详细起始点坐标见报告），</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该项目新增供水管道19.1km，改造供水主管道14.2km，共计33.3km，项目</w:t>
      </w:r>
      <w:r>
        <w:rPr>
          <w:rFonts w:hint="eastAsia" w:ascii="仿宋" w:hAnsi="仿宋" w:eastAsia="仿宋" w:cs="仿宋"/>
          <w:sz w:val="32"/>
          <w:szCs w:val="32"/>
        </w:rPr>
        <w:t>总投资2000万元，其中环保投资200万元，占总投资的10%。</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二、根据你公司委托河北奇正环境科技有限公司编制的《魏县自来水公司魏县公共供水基础设施改扩建工程</w:t>
      </w:r>
      <w:r>
        <w:rPr>
          <w:rFonts w:hint="eastAsia" w:ascii="仿宋" w:hAnsi="仿宋" w:eastAsia="仿宋" w:cs="仿宋"/>
          <w:sz w:val="32"/>
          <w:szCs w:val="32"/>
          <w:lang w:eastAsia="zh-CN"/>
        </w:rPr>
        <w:t>项目环境影响报告表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bookmarkStart w:id="0" w:name="_GoBack"/>
      <w:bookmarkEnd w:id="0"/>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期：⑴废气：该项目废气主要为施工区内车辆运输引起的道路扬尘、堆场扬程、机械施工引起的扬尘。经施工单位在施工场所设置围挡、合理安排施工计划、规范施工、土方用苫布进行苫盖、定时洒水抑尘等措施后，对周围环境不会产生明显影响。施工期间含尘废气满足河北省地方标准《施工场地扬尘排放标准》(DB13/2934-2019)表1中扬尘排放浓度限值。</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废水：该项目冲洗废水及地表径流经临时排水管沟排入沉淀池处理后用于施工场地泼洒抑尘；闭水试验废水通过临时管道或槽车，用于道路泼洒抑尘。</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（3）噪声：该项目</w:t>
      </w:r>
      <w:r>
        <w:rPr>
          <w:rFonts w:hint="eastAsia" w:ascii="仿宋" w:hAnsi="仿宋" w:eastAsia="仿宋" w:cs="仿宋"/>
          <w:sz w:val="32"/>
          <w:szCs w:val="32"/>
          <w:lang w:eastAsia="zh-CN"/>
        </w:rPr>
        <w:t>噪声为机械作业时产生的噪声，通过</w:t>
      </w:r>
      <w:r>
        <w:rPr>
          <w:rFonts w:hint="eastAsia" w:ascii="仿宋" w:hAnsi="仿宋" w:eastAsia="仿宋" w:cs="仿宋"/>
          <w:sz w:val="32"/>
          <w:szCs w:val="32"/>
        </w:rPr>
        <w:t>合理安排施工机械操作时间</w:t>
      </w:r>
      <w:r>
        <w:rPr>
          <w:rFonts w:hint="eastAsia" w:ascii="仿宋" w:hAnsi="仿宋" w:eastAsia="仿宋" w:cs="仿宋"/>
          <w:sz w:val="32"/>
          <w:szCs w:val="32"/>
          <w:lang w:eastAsia="zh-CN"/>
        </w:rPr>
        <w:t>（午间、夜间不施工）</w:t>
      </w:r>
      <w:r>
        <w:rPr>
          <w:rFonts w:hint="eastAsia" w:ascii="仿宋" w:hAnsi="仿宋" w:eastAsia="仿宋" w:cs="仿宋"/>
          <w:sz w:val="32"/>
          <w:szCs w:val="32"/>
        </w:rPr>
        <w:t>，</w:t>
      </w:r>
      <w:r>
        <w:rPr>
          <w:rFonts w:hint="eastAsia" w:ascii="仿宋" w:hAnsi="仿宋" w:eastAsia="仿宋" w:cs="仿宋"/>
          <w:sz w:val="32"/>
          <w:szCs w:val="32"/>
          <w:lang w:eastAsia="zh-CN"/>
        </w:rPr>
        <w:t>并</w:t>
      </w:r>
      <w:r>
        <w:rPr>
          <w:rFonts w:hint="eastAsia" w:ascii="仿宋" w:hAnsi="仿宋" w:eastAsia="仿宋" w:cs="仿宋"/>
          <w:sz w:val="32"/>
          <w:szCs w:val="32"/>
        </w:rPr>
        <w:t>设置封闭的护围结构和移动式声屏障减少施工噪声对周边环境的影响。施工阶段的</w:t>
      </w:r>
      <w:r>
        <w:rPr>
          <w:rFonts w:hint="eastAsia" w:ascii="仿宋" w:hAnsi="仿宋" w:eastAsia="仿宋" w:cs="仿宋"/>
          <w:sz w:val="32"/>
          <w:szCs w:val="32"/>
          <w:lang w:eastAsia="zh-CN"/>
        </w:rPr>
        <w:t>施工单位严格执行</w:t>
      </w:r>
      <w:r>
        <w:rPr>
          <w:rFonts w:hint="eastAsia" w:ascii="仿宋" w:hAnsi="仿宋" w:eastAsia="仿宋" w:cs="仿宋"/>
          <w:sz w:val="32"/>
          <w:szCs w:val="32"/>
        </w:rPr>
        <w:t>《建筑施工场界环境噪声排放标准》（GB12523-2011）中的有关规定。</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（4）固体废物：</w:t>
      </w:r>
      <w:r>
        <w:rPr>
          <w:rFonts w:hint="eastAsia" w:ascii="仿宋" w:hAnsi="仿宋" w:eastAsia="仿宋" w:cs="仿宋"/>
          <w:sz w:val="32"/>
          <w:szCs w:val="32"/>
          <w:lang w:eastAsia="zh-CN"/>
        </w:rPr>
        <w:t>该项目固体废物主要为施工过程中产生的建筑垃圾，施工人员进驻产生的生活垃圾，铺设管道顶管产生的泥浆，管线连接产生的边角料、清管产生的杂物、施工人员生活垃圾，均属一般固体废物。产生的建筑垃圾、废混凝土等，收集后送当地建筑工程指定弃渣场；施工人员产生的生活垃圾、管线连接产生的边角料、清管过程排出的少量杂物，集中运往当地环卫部门指定地点处置；挖方产生的多余土方除用于平整场地外，均送建筑工程指定弃土场。</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运营期：运营期无废气、废水、噪声、固废产生，不会对周边环境产生不利影响。</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kinsoku/>
        <w:wordWrap/>
        <w:overflowPunct/>
        <w:topLinePunct w:val="0"/>
        <w:autoSpaceDE/>
        <w:autoSpaceDN/>
        <w:bidi w:val="0"/>
        <w:adjustRightInd/>
        <w:snapToGrid w:val="0"/>
        <w:spacing w:line="640" w:lineRule="exact"/>
        <w:textAlignment w:val="auto"/>
        <w:rPr>
          <w:rFonts w:ascii="仿宋" w:hAnsi="仿宋" w:eastAsia="仿宋" w:cs="仿宋"/>
          <w:sz w:val="32"/>
          <w:szCs w:val="32"/>
        </w:rPr>
      </w:pPr>
    </w:p>
    <w:p>
      <w:pPr>
        <w:pStyle w:val="2"/>
      </w:pPr>
    </w:p>
    <w:p>
      <w:pPr>
        <w:keepNext w:val="0"/>
        <w:keepLines w:val="0"/>
        <w:pageBreakBefore w:val="0"/>
        <w:kinsoku/>
        <w:wordWrap/>
        <w:overflowPunct/>
        <w:topLinePunct w:val="0"/>
        <w:autoSpaceDE/>
        <w:autoSpaceDN/>
        <w:bidi w:val="0"/>
        <w:adjustRightInd/>
        <w:snapToGrid w:val="0"/>
        <w:spacing w:line="640" w:lineRule="exact"/>
        <w:ind w:firstLine="5760" w:firstLineChars="1800"/>
        <w:textAlignment w:val="auto"/>
        <w:rPr>
          <w:rFonts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kinsoku/>
        <w:wordWrap/>
        <w:overflowPunct/>
        <w:topLinePunct w:val="0"/>
        <w:autoSpaceDE/>
        <w:autoSpaceDN/>
        <w:bidi w:val="0"/>
        <w:adjustRightInd/>
        <w:snapToGrid w:val="0"/>
        <w:spacing w:line="640" w:lineRule="exact"/>
        <w:ind w:firstLine="5440" w:firstLineChars="1700"/>
        <w:textAlignment w:val="auto"/>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二〇二〇年</w:t>
      </w:r>
      <w:r>
        <w:rPr>
          <w:rFonts w:hint="eastAsia" w:ascii="仿宋" w:hAnsi="仿宋" w:eastAsia="仿宋" w:cs="仿宋"/>
          <w:color w:val="000000" w:themeColor="text1"/>
          <w:sz w:val="32"/>
          <w:szCs w:val="32"/>
          <w:lang w:eastAsia="zh-CN"/>
          <w14:textFill>
            <w14:solidFill>
              <w14:schemeClr w14:val="tx1"/>
            </w14:solidFill>
          </w14:textFill>
        </w:rPr>
        <w:t>十</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eastAsia="zh-CN"/>
          <w14:textFill>
            <w14:solidFill>
              <w14:schemeClr w14:val="tx1"/>
            </w14:solidFill>
          </w14:textFill>
        </w:rPr>
        <w:t>十五</w:t>
      </w:r>
      <w:r>
        <w:rPr>
          <w:rFonts w:hint="eastAsia" w:ascii="仿宋" w:hAnsi="仿宋" w:eastAsia="仿宋" w:cs="仿宋"/>
          <w:color w:val="000000" w:themeColor="text1"/>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val="0"/>
        <w:spacing w:line="640" w:lineRule="exact"/>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38100</wp:posOffset>
                </wp:positionV>
                <wp:extent cx="560070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3pt;height:0pt;width:441pt;z-index:251658240;mso-width-relative:page;mso-height-relative:page;" filled="f" stroked="t"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ia3EO0gAAAAUBAAAPAAAAAAAA&#10;AAEAIAAAACIAAABkcnMvZG93bnJldi54bWxQSwECFAAUAAAACACHTuJA/n8u7N8BAACmAwAADgAA&#10;AAAAAAABACAAAAAhAQAAZHJzL2Uyb0RvYy54bWxQSwUGAAAAAAYABgBZAQAAcgUAAAAA&#10;">
                <v:fill on="f" focussize="0,0"/>
                <v:stroke color="#000000" joinstyle="round"/>
                <v:imagedata o:title=""/>
                <o:lock v:ext="edit" aspectratio="f"/>
              </v:line>
            </w:pict>
          </mc:Fallback>
        </mc:AlternateConten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15</w:t>
      </w:r>
      <w:r>
        <w:rPr>
          <w:rFonts w:ascii="Times New Roman" w:hAnsi="Times New Roman" w:eastAsia="仿宋_GB2312" w:cs="Times New Roman"/>
          <w:sz w:val="28"/>
          <w:szCs w:val="28"/>
        </w:rPr>
        <w:t>日</w:t>
      </w:r>
    </w:p>
    <w:p>
      <w:pPr>
        <w:keepNext w:val="0"/>
        <w:keepLines w:val="0"/>
        <w:pageBreakBefore w:val="0"/>
        <w:kinsoku/>
        <w:wordWrap/>
        <w:overflowPunct/>
        <w:topLinePunct w:val="0"/>
        <w:autoSpaceDE/>
        <w:autoSpaceDN/>
        <w:bidi w:val="0"/>
        <w:adjustRightInd/>
        <w:spacing w:line="64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42545</wp:posOffset>
                </wp:positionV>
                <wp:extent cx="560070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5pt;height:0pt;width:441pt;z-index:251659264;mso-width-relative:page;mso-height-relative:page;" filled="f" stroked="t"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e94rdIAAAAFAQAADwAAAAAA&#10;AAABACAAAAAiAAAAZHJzL2Rvd25yZXYueG1sUEsBAhQAFAAAAAgAh07iQIqmKiLgAQAApgMAAA4A&#10;AAAAAAAAAQAgAAAAIQEAAGRycy9lMm9Eb2MueG1sUEsFBgAAAAAGAAYAWQEAAHMFAAAAAA==&#10;">
                <v:fill on="f" focussize="0,0"/>
                <v:stroke color="#000000" joinstyle="round"/>
                <v:imagedata o:title=""/>
                <o:lock v:ext="edit" aspectratio="f"/>
              </v:line>
            </w:pict>
          </mc:Fallback>
        </mc:AlternateConten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155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15595" cy="1828800"/>
                      </a:xfrm>
                      <a:prstGeom prst="rect">
                        <a:avLst/>
                      </a:prstGeom>
                      <a:noFill/>
                      <a:ln w="6350">
                        <a:noFill/>
                      </a:ln>
                    </wps:spPr>
                    <wps:txbx>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24.85pt;mso-position-horizontal:center;mso-position-horizontal-relative:margin;z-index:251658240;mso-width-relative:page;mso-height-relative:page;" filled="f" stroked="f" coordsize="21600,21600" o:gfxdata="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mHE&#10;zdQAAAAEAQAADwAAAAAAAAABACAAAAAiAAAAZHJzL2Rvd25yZXYueG1sUEsBAhQAFAAAAAgAh07i&#10;QEW5PNO0AQAARwMAAA4AAAAAAAAAAQAgAAAAIwEAAGRycy9lMm9Eb2MueG1sUEsFBgAAAAAGAAYA&#10;WQEAAEkFAAAAAA==&#10;">
              <v:fill on="f" focussize="0,0"/>
              <v:stroke on="f" weight="0.5pt"/>
              <v:imagedata o:title=""/>
              <o:lock v:ext="edit" aspectratio="f"/>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28"/>
    <w:rsid w:val="00004A67"/>
    <w:rsid w:val="00096402"/>
    <w:rsid w:val="000A77BD"/>
    <w:rsid w:val="000F10B1"/>
    <w:rsid w:val="001A743A"/>
    <w:rsid w:val="001B658C"/>
    <w:rsid w:val="001C4062"/>
    <w:rsid w:val="002030EC"/>
    <w:rsid w:val="00211894"/>
    <w:rsid w:val="002620A0"/>
    <w:rsid w:val="00315DDD"/>
    <w:rsid w:val="00472528"/>
    <w:rsid w:val="00532E28"/>
    <w:rsid w:val="007B2F9E"/>
    <w:rsid w:val="008F0A52"/>
    <w:rsid w:val="009B6EF7"/>
    <w:rsid w:val="009E3169"/>
    <w:rsid w:val="00A40580"/>
    <w:rsid w:val="00A42BF5"/>
    <w:rsid w:val="00A55082"/>
    <w:rsid w:val="00C21ECE"/>
    <w:rsid w:val="00C813DA"/>
    <w:rsid w:val="00CC516A"/>
    <w:rsid w:val="00CD1AAF"/>
    <w:rsid w:val="00D16697"/>
    <w:rsid w:val="00D43BD1"/>
    <w:rsid w:val="00DB7F25"/>
    <w:rsid w:val="00E41DD5"/>
    <w:rsid w:val="00E81A70"/>
    <w:rsid w:val="00E87C22"/>
    <w:rsid w:val="00F26C4E"/>
    <w:rsid w:val="00F46DFA"/>
    <w:rsid w:val="00F94154"/>
    <w:rsid w:val="03A73B31"/>
    <w:rsid w:val="07490707"/>
    <w:rsid w:val="082E31FF"/>
    <w:rsid w:val="0A9D106A"/>
    <w:rsid w:val="0C68597E"/>
    <w:rsid w:val="0E570B3B"/>
    <w:rsid w:val="0F1C2311"/>
    <w:rsid w:val="12871BA6"/>
    <w:rsid w:val="142D3711"/>
    <w:rsid w:val="14491426"/>
    <w:rsid w:val="157E222F"/>
    <w:rsid w:val="17510115"/>
    <w:rsid w:val="18307FB8"/>
    <w:rsid w:val="20875058"/>
    <w:rsid w:val="22C00F73"/>
    <w:rsid w:val="24C60864"/>
    <w:rsid w:val="25645A32"/>
    <w:rsid w:val="271D64A4"/>
    <w:rsid w:val="2E2D6C30"/>
    <w:rsid w:val="2E434E08"/>
    <w:rsid w:val="2ED004FD"/>
    <w:rsid w:val="2EF56638"/>
    <w:rsid w:val="33954233"/>
    <w:rsid w:val="35B62865"/>
    <w:rsid w:val="3BCE7FD1"/>
    <w:rsid w:val="3E7120FF"/>
    <w:rsid w:val="41127513"/>
    <w:rsid w:val="423E6A15"/>
    <w:rsid w:val="42E638AB"/>
    <w:rsid w:val="4311484D"/>
    <w:rsid w:val="43942C39"/>
    <w:rsid w:val="47746782"/>
    <w:rsid w:val="47BF2A01"/>
    <w:rsid w:val="47CC6229"/>
    <w:rsid w:val="4AB132DC"/>
    <w:rsid w:val="4B293E1F"/>
    <w:rsid w:val="4C473D74"/>
    <w:rsid w:val="4CA94806"/>
    <w:rsid w:val="4EF77B4F"/>
    <w:rsid w:val="53F72BDF"/>
    <w:rsid w:val="57636D42"/>
    <w:rsid w:val="58102F39"/>
    <w:rsid w:val="5CB31673"/>
    <w:rsid w:val="5D041EC4"/>
    <w:rsid w:val="63655EDA"/>
    <w:rsid w:val="65222343"/>
    <w:rsid w:val="66A7176F"/>
    <w:rsid w:val="66E4190D"/>
    <w:rsid w:val="68D440BF"/>
    <w:rsid w:val="718928E9"/>
    <w:rsid w:val="73234838"/>
    <w:rsid w:val="77387F1B"/>
    <w:rsid w:val="78631EC8"/>
    <w:rsid w:val="7AE665D2"/>
    <w:rsid w:val="7DFE74F4"/>
    <w:rsid w:val="7E6814E3"/>
    <w:rsid w:val="7F0A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4">
    <w:name w:val="annotation text"/>
    <w:basedOn w:val="1"/>
    <w:qFormat/>
    <w:uiPriority w:val="0"/>
    <w:pPr>
      <w:jc w:val="left"/>
    </w:pPr>
  </w:style>
  <w:style w:type="paragraph" w:styleId="5">
    <w:name w:val="Body Text Indent"/>
    <w:basedOn w:val="1"/>
    <w:qFormat/>
    <w:uiPriority w:val="0"/>
    <w:pPr>
      <w:spacing w:line="340" w:lineRule="exact"/>
      <w:ind w:firstLine="522"/>
    </w:pPr>
    <w:rPr>
      <w:color w:val="000000"/>
      <w:sz w:val="28"/>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paragraph" w:styleId="12">
    <w:name w:val="Body Text First Indent 2"/>
    <w:basedOn w:val="5"/>
    <w:qFormat/>
    <w:uiPriority w:val="0"/>
    <w:pPr>
      <w:spacing w:line="240" w:lineRule="auto"/>
      <w:ind w:left="420" w:leftChars="200" w:firstLine="420" w:firstLineChars="200"/>
    </w:pPr>
    <w:rPr>
      <w:sz w:val="21"/>
    </w:rPr>
  </w:style>
  <w:style w:type="table" w:styleId="14">
    <w:name w:val="Table Grid"/>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annotation reference"/>
    <w:qFormat/>
    <w:uiPriority w:val="0"/>
    <w:rPr>
      <w:sz w:val="21"/>
      <w:szCs w:val="21"/>
    </w:rPr>
  </w:style>
  <w:style w:type="paragraph" w:customStyle="1" w:styleId="18">
    <w:name w:val="样式 样式 样式 四号 左侧:  1.53 厘米 + 首行缩进:  2 字符 + 居中 左侧:  2 字符 首行缩进:  2..."/>
    <w:basedOn w:val="19"/>
    <w:qFormat/>
    <w:uiPriority w:val="0"/>
    <w:pPr>
      <w:jc w:val="center"/>
    </w:pPr>
  </w:style>
  <w:style w:type="paragraph" w:customStyle="1" w:styleId="19">
    <w:name w:val="样式 样式 四号 左侧:  1.53 厘米 + 首行缩进:  2 字符"/>
    <w:basedOn w:val="20"/>
    <w:qFormat/>
    <w:uiPriority w:val="0"/>
    <w:pPr>
      <w:ind w:left="200" w:leftChars="200"/>
    </w:pPr>
    <w:rPr>
      <w:szCs w:val="20"/>
    </w:rPr>
  </w:style>
  <w:style w:type="paragraph" w:customStyle="1" w:styleId="20">
    <w:name w:val="样式 四号 左侧:  1.53 厘米"/>
    <w:basedOn w:val="1"/>
    <w:qFormat/>
    <w:uiPriority w:val="0"/>
    <w:pPr>
      <w:adjustRightInd w:val="0"/>
    </w:pPr>
    <w:rPr>
      <w:w w:val="90"/>
      <w:sz w:val="28"/>
      <w:szCs w:val="28"/>
    </w:rPr>
  </w:style>
  <w:style w:type="paragraph" w:customStyle="1" w:styleId="21">
    <w:name w:val="正文1"/>
    <w:basedOn w:val="1"/>
    <w:qFormat/>
    <w:uiPriority w:val="0"/>
    <w:pPr>
      <w:adjustRightInd w:val="0"/>
      <w:snapToGrid w:val="0"/>
      <w:spacing w:line="480" w:lineRule="exact"/>
      <w:ind w:firstLine="200"/>
    </w:pPr>
    <w:rPr>
      <w:szCs w:val="20"/>
    </w:rPr>
  </w:style>
  <w:style w:type="character" w:customStyle="1" w:styleId="22">
    <w:name w:val="批注框文本 Char"/>
    <w:basedOn w:val="15"/>
    <w:link w:val="8"/>
    <w:qFormat/>
    <w:uiPriority w:val="0"/>
    <w:rPr>
      <w:rFonts w:asciiTheme="minorHAnsi" w:hAnsiTheme="minorHAnsi" w:eastAsiaTheme="minorEastAsia" w:cstheme="minorBidi"/>
      <w:kern w:val="2"/>
      <w:sz w:val="18"/>
      <w:szCs w:val="18"/>
    </w:rPr>
  </w:style>
  <w:style w:type="paragraph" w:customStyle="1" w:styleId="23">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4">
    <w:name w:val="List Paragraph"/>
    <w:basedOn w:val="1"/>
    <w:unhideWhenUsed/>
    <w:qFormat/>
    <w:uiPriority w:val="99"/>
    <w:pPr>
      <w:ind w:firstLine="420" w:firstLineChars="200"/>
    </w:pPr>
  </w:style>
  <w:style w:type="paragraph" w:customStyle="1" w:styleId="25">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26">
    <w:name w:val="报告正文"/>
    <w:basedOn w:val="1"/>
    <w:qFormat/>
    <w:uiPriority w:val="0"/>
    <w:pPr>
      <w:adjustRightInd w:val="0"/>
      <w:snapToGrid w:val="0"/>
      <w:spacing w:line="460" w:lineRule="atLeast"/>
      <w:ind w:firstLine="200" w:firstLineChars="200"/>
    </w:pPr>
    <w:rPr>
      <w:rFonts w:eastAsia="宋体"/>
      <w:kern w:val="2"/>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0CD03A-6695-45C5-B322-60E9184B61CF}">
  <ds:schemaRefs/>
</ds:datastoreItem>
</file>

<file path=docProps/app.xml><?xml version="1.0" encoding="utf-8"?>
<Properties xmlns="http://schemas.openxmlformats.org/officeDocument/2006/extended-properties" xmlns:vt="http://schemas.openxmlformats.org/officeDocument/2006/docPropsVTypes">
  <Template>Normal</Template>
  <Pages>4</Pages>
  <Words>267</Words>
  <Characters>1523</Characters>
  <Lines>12</Lines>
  <Paragraphs>3</Paragraphs>
  <TotalTime>5</TotalTime>
  <ScaleCrop>false</ScaleCrop>
  <LinksUpToDate>false</LinksUpToDate>
  <CharactersWithSpaces>1787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2020-10-14T08:11:09Z</cp:lastPrinted>
  <dcterms:modified xsi:type="dcterms:W3CDTF">2020-10-14T08:11:29Z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