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spacing w:line="64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1</w:t>
      </w:r>
      <w:r>
        <w:rPr>
          <w:rFonts w:hint="eastAsia" w:ascii="Times New Roman" w:hAnsi="Times New Roman" w:eastAsia="仿宋" w:cs="Times New Roman"/>
          <w:b/>
          <w:sz w:val="32"/>
          <w:szCs w:val="32"/>
          <w:lang w:val="en-US" w:eastAsia="zh-CN"/>
        </w:rPr>
        <w:t>7</w:t>
      </w:r>
      <w:r>
        <w:rPr>
          <w:rFonts w:ascii="Times New Roman" w:hAnsi="Times New Roman" w:eastAsia="仿宋" w:cs="Times New Roman"/>
          <w:b/>
          <w:sz w:val="32"/>
          <w:szCs w:val="32"/>
        </w:rPr>
        <w:t>号</w:t>
      </w:r>
    </w:p>
    <w:p>
      <w:pPr>
        <w:pStyle w:val="6"/>
        <w:spacing w:line="640" w:lineRule="exact"/>
        <w:ind w:left="0" w:firstLine="0"/>
      </w:pPr>
    </w:p>
    <w:p>
      <w:pPr>
        <w:pStyle w:val="6"/>
        <w:spacing w:line="640" w:lineRule="exact"/>
        <w:rPr>
          <w:rFonts w:ascii="Times New Roman" w:hAnsi="Times New Roman" w:cs="Times New Roman"/>
        </w:rPr>
      </w:pPr>
    </w:p>
    <w:p>
      <w:pPr>
        <w:spacing w:line="64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spacing w:line="640" w:lineRule="exact"/>
        <w:ind w:firstLine="811" w:firstLineChars="200"/>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关于河北瑞博恩食品有限公司水果罐头加工生产目项目环境影响报告表的批复</w:t>
      </w:r>
    </w:p>
    <w:p>
      <w:pPr>
        <w:spacing w:line="640" w:lineRule="exact"/>
        <w:jc w:val="center"/>
        <w:rPr>
          <w:rFonts w:ascii="Times New Roman" w:hAnsi="Times New Roman" w:cs="Times New Roman"/>
          <w:b/>
          <w:sz w:val="44"/>
          <w:szCs w:val="44"/>
        </w:rPr>
      </w:pPr>
    </w:p>
    <w:p>
      <w:pPr>
        <w:snapToGrid w:val="0"/>
        <w:spacing w:line="640" w:lineRule="exact"/>
        <w:rPr>
          <w:rFonts w:ascii="仿宋" w:hAnsi="仿宋" w:eastAsia="仿宋" w:cs="仿宋"/>
          <w:sz w:val="32"/>
          <w:szCs w:val="32"/>
        </w:rPr>
      </w:pPr>
      <w:r>
        <w:rPr>
          <w:rFonts w:ascii="仿宋" w:hAnsi="仿宋" w:eastAsia="仿宋" w:cs="仿宋"/>
          <w:sz w:val="32"/>
          <w:szCs w:val="32"/>
        </w:rPr>
        <w:t>河北瑞博恩食品有限公司</w:t>
      </w:r>
      <w:r>
        <w:rPr>
          <w:rFonts w:hint="eastAsia" w:ascii="仿宋" w:hAnsi="仿宋" w:eastAsia="仿宋" w:cs="仿宋"/>
          <w:sz w:val="32"/>
          <w:szCs w:val="32"/>
        </w:rPr>
        <w:t>：</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你公司所报《</w:t>
      </w:r>
      <w:r>
        <w:rPr>
          <w:rFonts w:ascii="仿宋" w:hAnsi="仿宋" w:eastAsia="仿宋" w:cs="仿宋"/>
          <w:sz w:val="32"/>
          <w:szCs w:val="32"/>
        </w:rPr>
        <w:t>河北瑞博恩食品有限公司水果罐头加工生产项目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》收悉。经研究，批复如下：</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一、该</w:t>
      </w:r>
      <w:r>
        <w:rPr>
          <w:rFonts w:ascii="仿宋" w:hAnsi="仿宋" w:eastAsia="仿宋" w:cs="Times New Roman"/>
          <w:sz w:val="32"/>
          <w:szCs w:val="32"/>
        </w:rPr>
        <w:t>项目位于邯郸市魏县现代农业园区，厂址中心地理坐标为北纬36°</w:t>
      </w:r>
      <w:r>
        <w:rPr>
          <w:rFonts w:hint="eastAsia" w:ascii="仿宋" w:hAnsi="仿宋" w:eastAsia="仿宋" w:cs="Times New Roman"/>
          <w:sz w:val="32"/>
          <w:szCs w:val="32"/>
        </w:rPr>
        <w:t xml:space="preserve"> </w:t>
      </w:r>
      <w:r>
        <w:rPr>
          <w:rFonts w:ascii="仿宋" w:hAnsi="仿宋" w:eastAsia="仿宋" w:cs="Times New Roman"/>
          <w:sz w:val="32"/>
          <w:szCs w:val="32"/>
        </w:rPr>
        <w:t>22′1.51894″，东经115°1′11.09541</w:t>
      </w:r>
      <w:r>
        <w:rPr>
          <w:rFonts w:hint="eastAsia" w:ascii="仿宋" w:hAnsi="仿宋" w:eastAsia="仿宋" w:cs="仿宋"/>
          <w:sz w:val="32"/>
          <w:szCs w:val="32"/>
        </w:rPr>
        <w:t>。建设内容及建设规模：该项目建设</w:t>
      </w:r>
      <w:r>
        <w:rPr>
          <w:rFonts w:ascii="仿宋" w:hAnsi="仿宋" w:eastAsia="仿宋" w:cs="Times New Roman"/>
          <w:sz w:val="32"/>
          <w:szCs w:val="32"/>
        </w:rPr>
        <w:t>生产车间、原料车间、原材车间</w:t>
      </w:r>
      <w:r>
        <w:rPr>
          <w:rFonts w:hint="eastAsia" w:ascii="仿宋" w:hAnsi="仿宋" w:eastAsia="仿宋" w:cs="Times New Roman"/>
          <w:sz w:val="32"/>
          <w:szCs w:val="32"/>
        </w:rPr>
        <w:t>、</w:t>
      </w:r>
      <w:r>
        <w:rPr>
          <w:rFonts w:ascii="仿宋" w:hAnsi="仿宋" w:eastAsia="仿宋" w:cs="Times New Roman"/>
          <w:sz w:val="32"/>
          <w:szCs w:val="32"/>
        </w:rPr>
        <w:t>成品库房、冷库、办公用房</w:t>
      </w:r>
      <w:r>
        <w:rPr>
          <w:rFonts w:hint="eastAsia" w:ascii="仿宋" w:hAnsi="仿宋" w:eastAsia="仿宋" w:cs="仿宋"/>
          <w:sz w:val="32"/>
          <w:szCs w:val="32"/>
        </w:rPr>
        <w:t>；购置</w:t>
      </w:r>
      <w:r>
        <w:rPr>
          <w:rFonts w:ascii="仿宋" w:hAnsi="仿宋" w:eastAsia="仿宋" w:cs="Times New Roman"/>
          <w:sz w:val="32"/>
          <w:szCs w:val="32"/>
        </w:rPr>
        <w:t>风冷输送机</w:t>
      </w:r>
      <w:r>
        <w:rPr>
          <w:rFonts w:hint="eastAsia" w:ascii="仿宋" w:hAnsi="仿宋" w:eastAsia="仿宋" w:cs="Times New Roman"/>
          <w:sz w:val="32"/>
          <w:szCs w:val="32"/>
        </w:rPr>
        <w:t>、</w:t>
      </w:r>
      <w:r>
        <w:rPr>
          <w:rFonts w:ascii="仿宋" w:hAnsi="仿宋" w:eastAsia="仿宋" w:cs="Times New Roman"/>
          <w:sz w:val="32"/>
          <w:szCs w:val="32"/>
        </w:rPr>
        <w:t>脱油机</w:t>
      </w:r>
      <w:r>
        <w:rPr>
          <w:rFonts w:hint="eastAsia" w:ascii="仿宋" w:hAnsi="仿宋" w:eastAsia="仿宋" w:cs="Times New Roman"/>
          <w:sz w:val="32"/>
          <w:szCs w:val="32"/>
        </w:rPr>
        <w:t>、</w:t>
      </w:r>
      <w:r>
        <w:rPr>
          <w:rFonts w:ascii="仿宋" w:hAnsi="仿宋" w:eastAsia="仿宋" w:cs="Times New Roman"/>
          <w:sz w:val="32"/>
          <w:szCs w:val="32"/>
        </w:rPr>
        <w:t>振动筛</w:t>
      </w:r>
      <w:r>
        <w:rPr>
          <w:rFonts w:hint="eastAsia" w:ascii="仿宋" w:hAnsi="仿宋" w:eastAsia="仿宋" w:cs="Times New Roman"/>
          <w:sz w:val="32"/>
          <w:szCs w:val="32"/>
        </w:rPr>
        <w:t>、</w:t>
      </w:r>
      <w:r>
        <w:rPr>
          <w:rFonts w:ascii="仿宋" w:hAnsi="仿宋" w:eastAsia="仿宋" w:cs="Times New Roman"/>
          <w:sz w:val="32"/>
          <w:szCs w:val="32"/>
        </w:rPr>
        <w:t>杀菌釜</w:t>
      </w:r>
      <w:r>
        <w:rPr>
          <w:rFonts w:hint="eastAsia" w:ascii="仿宋" w:hAnsi="仿宋" w:eastAsia="仿宋" w:cs="Times New Roman"/>
          <w:sz w:val="32"/>
          <w:szCs w:val="32"/>
        </w:rPr>
        <w:t>、</w:t>
      </w:r>
      <w:r>
        <w:rPr>
          <w:rFonts w:ascii="仿宋" w:hAnsi="仿宋" w:eastAsia="仿宋" w:cs="Times New Roman"/>
          <w:sz w:val="32"/>
          <w:szCs w:val="32"/>
        </w:rPr>
        <w:t>加汤机</w:t>
      </w:r>
      <w:r>
        <w:rPr>
          <w:rFonts w:hint="eastAsia" w:ascii="仿宋" w:hAnsi="仿宋" w:eastAsia="仿宋" w:cs="Times New Roman"/>
          <w:sz w:val="32"/>
          <w:szCs w:val="32"/>
        </w:rPr>
        <w:t>、</w:t>
      </w:r>
      <w:r>
        <w:rPr>
          <w:rFonts w:ascii="仿宋" w:hAnsi="仿宋" w:eastAsia="仿宋" w:cs="Times New Roman"/>
          <w:sz w:val="32"/>
          <w:szCs w:val="32"/>
        </w:rPr>
        <w:t>消毒柜</w:t>
      </w:r>
      <w:r>
        <w:rPr>
          <w:rFonts w:hint="eastAsia" w:ascii="仿宋" w:hAnsi="仿宋" w:eastAsia="仿宋" w:cs="Times New Roman"/>
          <w:sz w:val="32"/>
          <w:szCs w:val="32"/>
        </w:rPr>
        <w:t>、</w:t>
      </w:r>
      <w:r>
        <w:rPr>
          <w:rFonts w:ascii="仿宋" w:hAnsi="仿宋" w:eastAsia="仿宋" w:cs="Times New Roman"/>
          <w:sz w:val="32"/>
          <w:szCs w:val="32"/>
        </w:rPr>
        <w:t>定量分装机</w:t>
      </w:r>
      <w:r>
        <w:rPr>
          <w:rFonts w:hint="eastAsia" w:ascii="仿宋" w:hAnsi="仿宋" w:eastAsia="仿宋" w:cs="Times New Roman"/>
          <w:sz w:val="32"/>
          <w:szCs w:val="32"/>
        </w:rPr>
        <w:t>、</w:t>
      </w:r>
      <w:r>
        <w:rPr>
          <w:rFonts w:ascii="仿宋" w:hAnsi="仿宋" w:eastAsia="仿宋" w:cs="Times New Roman"/>
          <w:sz w:val="32"/>
          <w:szCs w:val="32"/>
        </w:rPr>
        <w:t>全自动包装机</w:t>
      </w:r>
      <w:r>
        <w:rPr>
          <w:rFonts w:hint="eastAsia" w:ascii="仿宋" w:hAnsi="仿宋" w:eastAsia="仿宋" w:cs="Times New Roman"/>
          <w:sz w:val="32"/>
          <w:szCs w:val="32"/>
        </w:rPr>
        <w:t>等设备</w:t>
      </w:r>
      <w:r>
        <w:rPr>
          <w:rFonts w:hint="eastAsia" w:ascii="仿宋" w:hAnsi="仿宋" w:eastAsia="仿宋" w:cs="仿宋"/>
          <w:sz w:val="32"/>
          <w:szCs w:val="32"/>
        </w:rPr>
        <w:t>；总投资</w:t>
      </w:r>
      <w:r>
        <w:rPr>
          <w:rFonts w:ascii="仿宋" w:hAnsi="仿宋" w:eastAsia="仿宋" w:cs="Times New Roman"/>
          <w:sz w:val="32"/>
          <w:szCs w:val="32"/>
        </w:rPr>
        <w:t>15655.79</w:t>
      </w:r>
      <w:r>
        <w:rPr>
          <w:rFonts w:hint="eastAsia" w:ascii="仿宋" w:hAnsi="仿宋" w:eastAsia="仿宋" w:cs="仿宋"/>
          <w:sz w:val="32"/>
          <w:szCs w:val="32"/>
        </w:rPr>
        <w:t>万元，</w:t>
      </w:r>
      <w:r>
        <w:rPr>
          <w:rFonts w:ascii="仿宋" w:hAnsi="仿宋" w:eastAsia="仿宋" w:cs="仿宋"/>
          <w:sz w:val="32"/>
          <w:szCs w:val="32"/>
        </w:rPr>
        <w:t xml:space="preserve"> </w:t>
      </w:r>
      <w:r>
        <w:rPr>
          <w:rFonts w:hint="eastAsia" w:ascii="仿宋" w:hAnsi="仿宋" w:eastAsia="仿宋" w:cs="仿宋"/>
          <w:sz w:val="32"/>
          <w:szCs w:val="32"/>
        </w:rPr>
        <w:t>其中环保投资129.5万元，占总投资的0.827%。</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二、根据你公司委托沧州金昊环保科技咨询有限公司编制的《</w:t>
      </w:r>
      <w:r>
        <w:rPr>
          <w:rFonts w:ascii="仿宋" w:hAnsi="仿宋" w:eastAsia="仿宋" w:cs="仿宋"/>
          <w:sz w:val="32"/>
          <w:szCs w:val="32"/>
        </w:rPr>
        <w:t>河北瑞博恩食品有限公司水果罐头加工生产项目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autoSpaceDE w:val="0"/>
        <w:autoSpaceDN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营运期：⑴废气：该项目废气主要为锅炉废气、餐厅油烟排放口废气、油炸机油烟排放口、厂界无组织废气等，通过采用厂房密闭、低氮燃烧器、集气罩、油烟净化器经15m高排气筒排出，能满足</w:t>
      </w:r>
      <w:r>
        <w:rPr>
          <w:rFonts w:ascii="仿宋" w:hAnsi="仿宋" w:eastAsia="仿宋" w:cs="Times New Roman"/>
          <w:sz w:val="32"/>
          <w:szCs w:val="32"/>
        </w:rPr>
        <w:t>河北省《锅炉大气污染物排放标准》（DB13/5161—2020）表1大气污染物排放限值</w:t>
      </w:r>
      <w:r>
        <w:rPr>
          <w:rFonts w:hint="eastAsia" w:ascii="仿宋" w:hAnsi="仿宋" w:eastAsia="仿宋" w:cs="Times New Roman"/>
          <w:sz w:val="32"/>
          <w:szCs w:val="32"/>
        </w:rPr>
        <w:t>、</w:t>
      </w:r>
      <w:r>
        <w:rPr>
          <w:rFonts w:ascii="仿宋" w:hAnsi="仿宋" w:eastAsia="仿宋"/>
          <w:sz w:val="32"/>
          <w:szCs w:val="32"/>
        </w:rPr>
        <w:t>《饮食业油烟排放标准》(GB18483-2001) 表2中大型餐饮单位的排放标准</w:t>
      </w:r>
      <w:r>
        <w:rPr>
          <w:rFonts w:hint="eastAsia" w:ascii="仿宋" w:hAnsi="仿宋" w:eastAsia="仿宋"/>
          <w:sz w:val="32"/>
          <w:szCs w:val="32"/>
        </w:rPr>
        <w:t>、</w:t>
      </w:r>
      <w:r>
        <w:rPr>
          <w:rFonts w:ascii="仿宋" w:hAnsi="仿宋" w:eastAsia="仿宋"/>
          <w:sz w:val="32"/>
          <w:szCs w:val="32"/>
        </w:rPr>
        <w:t>《大气污染物综合排放标准》(GB16297-1996)表2</w:t>
      </w:r>
      <w:r>
        <w:rPr>
          <w:rFonts w:hint="eastAsia" w:ascii="仿宋" w:hAnsi="仿宋" w:eastAsia="仿宋"/>
          <w:sz w:val="32"/>
          <w:szCs w:val="32"/>
        </w:rPr>
        <w:t>标准</w:t>
      </w:r>
    </w:p>
    <w:p>
      <w:pPr>
        <w:autoSpaceDE w:val="0"/>
        <w:autoSpaceDN w:val="0"/>
        <w:spacing w:line="640" w:lineRule="exact"/>
        <w:ind w:firstLine="640" w:firstLineChars="200"/>
        <w:jc w:val="left"/>
        <w:rPr>
          <w:rFonts w:hint="eastAsia" w:ascii="仿宋" w:hAnsi="仿宋" w:eastAsia="仿宋"/>
          <w:sz w:val="32"/>
          <w:szCs w:val="32"/>
        </w:rPr>
      </w:pPr>
      <w:r>
        <w:rPr>
          <w:rFonts w:hint="eastAsia" w:ascii="仿宋" w:hAnsi="仿宋" w:eastAsia="仿宋" w:cs="仿宋"/>
          <w:sz w:val="32"/>
          <w:szCs w:val="32"/>
        </w:rPr>
        <w:t>（2）废水：本项</w:t>
      </w:r>
      <w:r>
        <w:rPr>
          <w:rFonts w:ascii="仿宋" w:hAnsi="仿宋" w:eastAsia="仿宋"/>
          <w:sz w:val="32"/>
          <w:szCs w:val="32"/>
        </w:rPr>
        <w:t>厂区内设污水处理站，处理后的废水排入</w:t>
      </w:r>
      <w:r>
        <w:rPr>
          <w:rFonts w:hint="eastAsia" w:ascii="仿宋" w:hAnsi="仿宋" w:eastAsia="仿宋"/>
          <w:sz w:val="32"/>
          <w:szCs w:val="32"/>
        </w:rPr>
        <w:t>蓄水池</w:t>
      </w:r>
      <w:r>
        <w:rPr>
          <w:rFonts w:ascii="仿宋" w:hAnsi="仿宋" w:eastAsia="仿宋"/>
          <w:sz w:val="32"/>
          <w:szCs w:val="32"/>
        </w:rPr>
        <w:t>备用，用于灌溉农田。污水处理站采取“</w:t>
      </w:r>
      <w:r>
        <w:rPr>
          <w:rFonts w:hint="eastAsia" w:ascii="仿宋" w:hAnsi="仿宋" w:eastAsia="仿宋"/>
          <w:sz w:val="32"/>
          <w:szCs w:val="32"/>
        </w:rPr>
        <w:t>格栅-调节池—中和池—混凝沉池—厌氧池-接触氧化池-混凝沉淀池-生物滤池</w:t>
      </w:r>
      <w:r>
        <w:rPr>
          <w:rFonts w:ascii="仿宋" w:hAnsi="仿宋" w:eastAsia="仿宋"/>
          <w:sz w:val="32"/>
          <w:szCs w:val="32"/>
        </w:rPr>
        <w:t>”的工艺</w:t>
      </w:r>
      <w:r>
        <w:rPr>
          <w:rFonts w:hint="eastAsia" w:ascii="仿宋" w:hAnsi="仿宋" w:eastAsia="仿宋"/>
          <w:sz w:val="32"/>
          <w:szCs w:val="32"/>
        </w:rPr>
        <w:t>，</w:t>
      </w:r>
      <w:r>
        <w:rPr>
          <w:rFonts w:ascii="仿宋" w:hAnsi="仿宋" w:eastAsia="仿宋"/>
          <w:sz w:val="32"/>
          <w:szCs w:val="32"/>
        </w:rPr>
        <w:t>满足《城镇污水处理厂污染物排放标准》（GB18918－2002）规定的一级A标准同时满足《农田灌溉水质标准》（GB5084-2005）表1蔬菜作物（用于加工、烹调及去皮）标准</w:t>
      </w:r>
      <w:r>
        <w:rPr>
          <w:rFonts w:hint="eastAsia" w:ascii="仿宋" w:hAnsi="仿宋" w:eastAsia="仿宋"/>
          <w:sz w:val="32"/>
          <w:szCs w:val="32"/>
        </w:rPr>
        <w:t>。</w:t>
      </w:r>
    </w:p>
    <w:p>
      <w:pPr>
        <w:autoSpaceDE w:val="0"/>
        <w:autoSpaceDN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噪声本项目运营期噪声主要为生产设备运行时产生的噪声，通过选用低噪声设备，基础减振、厂房隔声，再经过距离衰减来控制噪声，厂界噪声值满足《工业企业厂界环境噪声排放标准》（GB12348-2008）3类标准要求。</w:t>
      </w:r>
    </w:p>
    <w:p>
      <w:pPr>
        <w:spacing w:line="640" w:lineRule="exact"/>
        <w:ind w:firstLine="640" w:firstLineChars="200"/>
        <w:rPr>
          <w:rFonts w:hint="eastAsia" w:ascii="仿宋" w:hAnsi="仿宋" w:eastAsia="仿宋" w:cs="Times New Roman"/>
          <w:sz w:val="32"/>
          <w:szCs w:val="32"/>
        </w:rPr>
      </w:pPr>
      <w:r>
        <w:rPr>
          <w:rFonts w:hint="eastAsia" w:ascii="仿宋" w:hAnsi="仿宋" w:eastAsia="仿宋" w:cs="仿宋"/>
          <w:sz w:val="32"/>
          <w:szCs w:val="32"/>
        </w:rPr>
        <w:t>（4）固体废物：本项目</w:t>
      </w:r>
      <w:r>
        <w:rPr>
          <w:rFonts w:ascii="仿宋" w:hAnsi="仿宋" w:eastAsia="仿宋" w:cs="Times New Roman"/>
          <w:sz w:val="32"/>
          <w:szCs w:val="32"/>
        </w:rPr>
        <w:t>生活垃圾</w:t>
      </w:r>
      <w:r>
        <w:rPr>
          <w:rFonts w:hint="eastAsia" w:ascii="仿宋" w:hAnsi="仿宋" w:eastAsia="仿宋" w:cs="Times New Roman"/>
          <w:sz w:val="32"/>
          <w:szCs w:val="32"/>
        </w:rPr>
        <w:t>、</w:t>
      </w:r>
      <w:r>
        <w:rPr>
          <w:rFonts w:ascii="仿宋" w:hAnsi="仿宋" w:eastAsia="仿宋"/>
          <w:sz w:val="32"/>
          <w:szCs w:val="32"/>
        </w:rPr>
        <w:t>废包装袋</w:t>
      </w:r>
      <w:r>
        <w:rPr>
          <w:rFonts w:hint="eastAsia" w:ascii="仿宋" w:hAnsi="仿宋" w:eastAsia="仿宋"/>
          <w:sz w:val="32"/>
          <w:szCs w:val="32"/>
        </w:rPr>
        <w:t>定期</w:t>
      </w:r>
      <w:r>
        <w:rPr>
          <w:rFonts w:ascii="仿宋" w:hAnsi="仿宋" w:eastAsia="仿宋" w:cs="Times New Roman"/>
          <w:sz w:val="32"/>
          <w:szCs w:val="32"/>
        </w:rPr>
        <w:t>由环卫部门清运</w:t>
      </w:r>
      <w:r>
        <w:rPr>
          <w:rFonts w:hint="eastAsia" w:ascii="仿宋" w:hAnsi="仿宋" w:eastAsia="仿宋" w:cs="Times New Roman"/>
          <w:sz w:val="32"/>
          <w:szCs w:val="32"/>
        </w:rPr>
        <w:t>；</w:t>
      </w:r>
      <w:r>
        <w:rPr>
          <w:rFonts w:ascii="仿宋" w:hAnsi="仿宋" w:eastAsia="仿宋" w:cs="Times New Roman"/>
          <w:sz w:val="32"/>
          <w:szCs w:val="32"/>
        </w:rPr>
        <w:t>厨余垃圾分类收集后由饲料厂回收利用</w:t>
      </w:r>
      <w:r>
        <w:rPr>
          <w:rFonts w:hint="eastAsia" w:ascii="仿宋" w:hAnsi="仿宋" w:eastAsia="仿宋" w:cs="Times New Roman"/>
          <w:sz w:val="32"/>
          <w:szCs w:val="32"/>
        </w:rPr>
        <w:t>；</w:t>
      </w:r>
      <w:r>
        <w:rPr>
          <w:rFonts w:ascii="仿宋" w:hAnsi="仿宋" w:eastAsia="仿宋" w:cs="Times New Roman"/>
          <w:sz w:val="32"/>
          <w:szCs w:val="32"/>
        </w:rPr>
        <w:t>污水处理站污泥集中收集后由当地村民用作肥料</w:t>
      </w:r>
      <w:r>
        <w:rPr>
          <w:rFonts w:hint="eastAsia" w:ascii="仿宋" w:hAnsi="仿宋" w:eastAsia="仿宋" w:cs="Times New Roman"/>
          <w:sz w:val="32"/>
          <w:szCs w:val="32"/>
        </w:rPr>
        <w:t>，</w:t>
      </w:r>
      <w:r>
        <w:rPr>
          <w:rFonts w:ascii="仿宋" w:hAnsi="仿宋" w:eastAsia="仿宋"/>
          <w:sz w:val="32"/>
          <w:szCs w:val="32"/>
        </w:rPr>
        <w:t>妥善处理处置或综合利用，不外排</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snapToGrid w:val="0"/>
        <w:spacing w:line="640" w:lineRule="exact"/>
        <w:rPr>
          <w:rFonts w:ascii="仿宋" w:hAnsi="仿宋" w:eastAsia="仿宋" w:cs="仿宋"/>
          <w:sz w:val="32"/>
          <w:szCs w:val="32"/>
        </w:rPr>
      </w:pPr>
    </w:p>
    <w:p>
      <w:pPr>
        <w:snapToGrid w:val="0"/>
        <w:spacing w:line="640" w:lineRule="exact"/>
        <w:rPr>
          <w:rFonts w:ascii="仿宋" w:hAnsi="仿宋" w:eastAsia="仿宋" w:cs="仿宋"/>
          <w:sz w:val="32"/>
          <w:szCs w:val="32"/>
        </w:rPr>
      </w:pPr>
    </w:p>
    <w:p>
      <w:pPr>
        <w:pStyle w:val="6"/>
        <w:spacing w:line="640" w:lineRule="exact"/>
        <w:rPr>
          <w:rFonts w:ascii="仿宋" w:hAnsi="仿宋" w:eastAsia="仿宋" w:cs="仿宋"/>
          <w:sz w:val="32"/>
          <w:szCs w:val="32"/>
        </w:rPr>
      </w:pPr>
    </w:p>
    <w:p>
      <w:pPr>
        <w:snapToGrid w:val="0"/>
        <w:spacing w:line="64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640" w:lineRule="exact"/>
        <w:ind w:firstLine="5120" w:firstLineChars="1600"/>
        <w:rPr>
          <w:rFonts w:ascii="仿宋" w:hAnsi="仿宋" w:eastAsia="仿宋" w:cs="仿宋"/>
          <w:sz w:val="32"/>
          <w:szCs w:val="32"/>
        </w:rPr>
      </w:pPr>
      <w:r>
        <w:rPr>
          <w:rFonts w:hint="eastAsia" w:ascii="仿宋" w:hAnsi="仿宋" w:eastAsia="仿宋" w:cs="仿宋"/>
          <w:color w:val="000000" w:themeColor="text1"/>
          <w:sz w:val="32"/>
          <w:szCs w:val="32"/>
        </w:rPr>
        <w:t>二〇二〇年七月</w:t>
      </w:r>
      <w:r>
        <w:rPr>
          <w:rFonts w:hint="eastAsia" w:ascii="仿宋" w:hAnsi="仿宋" w:eastAsia="仿宋" w:cs="仿宋"/>
          <w:color w:val="000000" w:themeColor="text1"/>
          <w:sz w:val="32"/>
          <w:szCs w:val="32"/>
          <w:lang w:eastAsia="zh-CN"/>
        </w:rPr>
        <w:t>二十</w:t>
      </w:r>
      <w:r>
        <w:rPr>
          <w:rFonts w:hint="eastAsia" w:ascii="仿宋" w:hAnsi="仿宋" w:eastAsia="仿宋" w:cs="仿宋"/>
          <w:color w:val="000000" w:themeColor="text1"/>
          <w:sz w:val="32"/>
          <w:szCs w:val="32"/>
        </w:rPr>
        <w:t>日</w:t>
      </w:r>
    </w:p>
    <w:p>
      <w:pPr>
        <w:snapToGrid w:val="0"/>
        <w:spacing w:line="640" w:lineRule="exact"/>
        <w:rPr>
          <w:rFonts w:ascii="仿宋" w:hAnsi="仿宋" w:eastAsia="仿宋" w:cs="仿宋"/>
          <w:sz w:val="32"/>
          <w:szCs w:val="32"/>
        </w:rPr>
      </w:pPr>
    </w:p>
    <w:p>
      <w:pPr>
        <w:snapToGrid w:val="0"/>
        <w:spacing w:line="640" w:lineRule="exact"/>
        <w:rPr>
          <w:rFonts w:ascii="仿宋" w:hAnsi="仿宋" w:eastAsia="仿宋" w:cs="仿宋"/>
          <w:sz w:val="32"/>
          <w:szCs w:val="32"/>
        </w:rPr>
      </w:pPr>
    </w:p>
    <w:p>
      <w:pPr>
        <w:snapToGrid w:val="0"/>
        <w:spacing w:line="640" w:lineRule="exact"/>
        <w:rPr>
          <w:rFonts w:ascii="仿宋" w:hAnsi="仿宋" w:eastAsia="仿宋" w:cs="仿宋"/>
          <w:sz w:val="32"/>
          <w:szCs w:val="32"/>
        </w:rPr>
      </w:pPr>
    </w:p>
    <w:p>
      <w:pPr>
        <w:pStyle w:val="6"/>
        <w:spacing w:line="640" w:lineRule="exact"/>
        <w:ind w:left="0" w:firstLine="0"/>
        <w:rPr>
          <w:rFonts w:hint="eastAsia" w:ascii="仿宋" w:hAnsi="仿宋" w:eastAsia="仿宋" w:cs="仿宋"/>
          <w:sz w:val="32"/>
          <w:szCs w:val="32"/>
        </w:rPr>
      </w:pPr>
    </w:p>
    <w:p>
      <w:pPr>
        <w:pStyle w:val="6"/>
        <w:spacing w:line="640" w:lineRule="exact"/>
        <w:ind w:left="0" w:firstLine="0"/>
        <w:rPr>
          <w:rFonts w:ascii="仿宋" w:hAnsi="仿宋" w:eastAsia="仿宋" w:cs="仿宋"/>
          <w:sz w:val="32"/>
          <w:szCs w:val="32"/>
        </w:rPr>
      </w:pPr>
    </w:p>
    <w:p>
      <w:pPr>
        <w:pStyle w:val="6"/>
        <w:spacing w:line="640" w:lineRule="exact"/>
        <w:rPr>
          <w:rFonts w:ascii="仿宋" w:hAnsi="仿宋" w:eastAsia="仿宋" w:cs="仿宋"/>
          <w:sz w:val="32"/>
          <w:szCs w:val="32"/>
        </w:rPr>
      </w:pP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w:t>
      </w:r>
      <w:r>
        <w:rPr>
          <w:rFonts w:ascii="Times New Roman" w:hAnsi="Times New Roman" w:eastAsia="仿宋_GB2312" w:cs="Times New Roman"/>
          <w:sz w:val="28"/>
          <w:szCs w:val="28"/>
        </w:rPr>
        <w:t>日</w:t>
      </w:r>
    </w:p>
    <w:p>
      <w:pPr>
        <w:spacing w:line="640" w:lineRule="exact"/>
        <w:ind w:firstLine="7000" w:firstLineChars="2500"/>
        <w:rPr>
          <w:rFonts w:ascii="Times New Roman" w:hAnsi="Times New Roman" w:cs="Times New Roman"/>
          <w:sz w:val="28"/>
          <w:szCs w:val="28"/>
        </w:rPr>
      </w:pPr>
      <w:bookmarkStart w:id="0" w:name="_GoBack"/>
      <w:bookmarkEnd w:id="0"/>
      <w:r>
        <w:rPr>
          <w:rFonts w:ascii="Times New Roman" w:hAnsi="Times New Roman" w:eastAsia="仿宋_GB2312" w:cs="Times New Roman"/>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（共印10份）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C4062"/>
    <w:rsid w:val="002030EC"/>
    <w:rsid w:val="00211894"/>
    <w:rsid w:val="002620A0"/>
    <w:rsid w:val="00315DDD"/>
    <w:rsid w:val="00472528"/>
    <w:rsid w:val="009B6EF7"/>
    <w:rsid w:val="009E3169"/>
    <w:rsid w:val="00A42BF5"/>
    <w:rsid w:val="00A55082"/>
    <w:rsid w:val="00C813DA"/>
    <w:rsid w:val="00CC516A"/>
    <w:rsid w:val="00DB7F25"/>
    <w:rsid w:val="00E41DD5"/>
    <w:rsid w:val="00E81A70"/>
    <w:rsid w:val="00F26C4E"/>
    <w:rsid w:val="00F94154"/>
    <w:rsid w:val="03A73B31"/>
    <w:rsid w:val="07490707"/>
    <w:rsid w:val="082E31FF"/>
    <w:rsid w:val="0A9D106A"/>
    <w:rsid w:val="0C68597E"/>
    <w:rsid w:val="0F1C2311"/>
    <w:rsid w:val="14491426"/>
    <w:rsid w:val="157E222F"/>
    <w:rsid w:val="17510115"/>
    <w:rsid w:val="231B77B1"/>
    <w:rsid w:val="25645A32"/>
    <w:rsid w:val="271D64A4"/>
    <w:rsid w:val="2E2D6C30"/>
    <w:rsid w:val="2E434E08"/>
    <w:rsid w:val="2EF56638"/>
    <w:rsid w:val="35B62865"/>
    <w:rsid w:val="3E7120FF"/>
    <w:rsid w:val="41127513"/>
    <w:rsid w:val="4311484D"/>
    <w:rsid w:val="43942C39"/>
    <w:rsid w:val="47746782"/>
    <w:rsid w:val="47BF2A01"/>
    <w:rsid w:val="4AB132DC"/>
    <w:rsid w:val="4C473D74"/>
    <w:rsid w:val="4EF77B4F"/>
    <w:rsid w:val="53F72BDF"/>
    <w:rsid w:val="57636D42"/>
    <w:rsid w:val="58102F39"/>
    <w:rsid w:val="5D041EC4"/>
    <w:rsid w:val="63655EDA"/>
    <w:rsid w:val="65222343"/>
    <w:rsid w:val="66A7176F"/>
    <w:rsid w:val="66E4190D"/>
    <w:rsid w:val="718928E9"/>
    <w:rsid w:val="73234838"/>
    <w:rsid w:val="77387F1B"/>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Words>
  <Characters>1367</Characters>
  <Lines>11</Lines>
  <Paragraphs>3</Paragraphs>
  <TotalTime>32</TotalTime>
  <ScaleCrop>false</ScaleCrop>
  <LinksUpToDate>false</LinksUpToDate>
  <CharactersWithSpaces>1603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2020-07-13T02:15:00Z</cp:lastPrinted>
  <dcterms:modified xsi:type="dcterms:W3CDTF">2020-07-20T00:44:34Z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