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spacing w:line="640" w:lineRule="exact"/>
        <w:jc w:val="center"/>
        <w:rPr>
          <w:rFonts w:ascii="Times New Roman" w:hAnsi="Times New Roman" w:eastAsia="仿宋" w:cs="Times New Roman"/>
          <w:b/>
          <w:sz w:val="32"/>
          <w:szCs w:val="32"/>
        </w:rPr>
      </w:pPr>
    </w:p>
    <w:p>
      <w:pPr>
        <w:pStyle w:val="5"/>
        <w:keepNext w:val="0"/>
        <w:keepLines w:val="0"/>
        <w:pageBreakBefore w:val="0"/>
        <w:widowControl w:val="0"/>
        <w:kinsoku/>
        <w:wordWrap/>
        <w:overflowPunct/>
        <w:topLinePunct w:val="0"/>
        <w:autoSpaceDE/>
        <w:autoSpaceDN/>
        <w:bidi w:val="0"/>
        <w:spacing w:line="640" w:lineRule="exact"/>
        <w:rPr>
          <w:rFonts w:ascii="Times New Roman" w:hAnsi="Times New Roman" w:eastAsia="仿宋" w:cs="Times New Roman"/>
          <w:b/>
          <w:sz w:val="32"/>
          <w:szCs w:val="32"/>
        </w:rPr>
      </w:pPr>
    </w:p>
    <w:p>
      <w:pPr>
        <w:pStyle w:val="5"/>
        <w:keepNext w:val="0"/>
        <w:keepLines w:val="0"/>
        <w:pageBreakBefore w:val="0"/>
        <w:widowControl w:val="0"/>
        <w:kinsoku/>
        <w:wordWrap/>
        <w:overflowPunct/>
        <w:topLinePunct w:val="0"/>
        <w:autoSpaceDE/>
        <w:autoSpaceDN/>
        <w:bidi w:val="0"/>
        <w:spacing w:line="640" w:lineRule="exact"/>
        <w:rPr>
          <w:rFonts w:ascii="Times New Roman" w:hAnsi="Times New Roman" w:eastAsia="仿宋" w:cs="Times New Roman"/>
          <w:b/>
          <w:sz w:val="32"/>
          <w:szCs w:val="32"/>
        </w:rPr>
      </w:pPr>
    </w:p>
    <w:p>
      <w:pPr>
        <w:pStyle w:val="5"/>
        <w:keepNext w:val="0"/>
        <w:keepLines w:val="0"/>
        <w:pageBreakBefore w:val="0"/>
        <w:widowControl w:val="0"/>
        <w:kinsoku/>
        <w:wordWrap/>
        <w:overflowPunct/>
        <w:topLinePunct w:val="0"/>
        <w:autoSpaceDE/>
        <w:autoSpaceDN/>
        <w:bidi w:val="0"/>
        <w:spacing w:line="640" w:lineRule="exact"/>
        <w:rPr>
          <w:rFonts w:ascii="Times New Roman" w:hAnsi="Times New Roman" w:eastAsia="仿宋" w:cs="Times New Roman"/>
          <w:b/>
          <w:sz w:val="32"/>
          <w:szCs w:val="32"/>
        </w:rPr>
      </w:pPr>
    </w:p>
    <w:p>
      <w:pPr>
        <w:pStyle w:val="5"/>
        <w:keepNext w:val="0"/>
        <w:keepLines w:val="0"/>
        <w:pageBreakBefore w:val="0"/>
        <w:widowControl w:val="0"/>
        <w:kinsoku/>
        <w:wordWrap/>
        <w:overflowPunct/>
        <w:topLinePunct w:val="0"/>
        <w:autoSpaceDE/>
        <w:autoSpaceDN/>
        <w:bidi w:val="0"/>
        <w:spacing w:line="640" w:lineRule="exact"/>
        <w:rPr>
          <w:rFonts w:ascii="Times New Roman" w:hAnsi="Times New Roman" w:eastAsia="仿宋" w:cs="Times New Roman"/>
          <w:b/>
          <w:sz w:val="32"/>
          <w:szCs w:val="32"/>
        </w:rPr>
      </w:pPr>
    </w:p>
    <w:p>
      <w:pPr>
        <w:pStyle w:val="5"/>
        <w:keepNext w:val="0"/>
        <w:keepLines w:val="0"/>
        <w:pageBreakBefore w:val="0"/>
        <w:widowControl w:val="0"/>
        <w:kinsoku/>
        <w:wordWrap/>
        <w:overflowPunct/>
        <w:topLinePunct w:val="0"/>
        <w:autoSpaceDE/>
        <w:autoSpaceDN/>
        <w:bidi w:val="0"/>
        <w:spacing w:line="640" w:lineRule="exact"/>
        <w:rPr>
          <w:rFonts w:ascii="Times New Roman" w:hAnsi="Times New Roman" w:eastAsia="仿宋" w:cs="Times New Roman"/>
          <w:b/>
          <w:sz w:val="32"/>
          <w:szCs w:val="32"/>
        </w:rPr>
      </w:pPr>
    </w:p>
    <w:p>
      <w:pPr>
        <w:keepNext w:val="0"/>
        <w:keepLines w:val="0"/>
        <w:pageBreakBefore w:val="0"/>
        <w:widowControl w:val="0"/>
        <w:kinsoku/>
        <w:wordWrap/>
        <w:overflowPunct/>
        <w:topLinePunct w:val="0"/>
        <w:autoSpaceDE/>
        <w:autoSpaceDN/>
        <w:bidi w:val="0"/>
        <w:spacing w:line="640" w:lineRule="exact"/>
        <w:jc w:val="center"/>
        <w:rPr>
          <w:rFonts w:ascii="Times New Roman" w:hAnsi="Times New Roman" w:cs="Times New Roman"/>
          <w:b/>
          <w:sz w:val="44"/>
          <w:szCs w:val="44"/>
        </w:rPr>
      </w:pPr>
      <w:r>
        <w:rPr>
          <w:rFonts w:ascii="Times New Roman" w:hAnsi="Times New Roman" w:eastAsia="仿宋" w:cs="Times New Roman"/>
          <w:b/>
          <w:sz w:val="32"/>
          <w:szCs w:val="32"/>
        </w:rPr>
        <w:t>魏审批环表〔</w:t>
      </w:r>
      <w:r>
        <w:rPr>
          <w:rFonts w:hint="eastAsia" w:ascii="Times New Roman" w:hAnsi="Times New Roman" w:eastAsia="仿宋" w:cs="Times New Roman"/>
          <w:b/>
          <w:sz w:val="32"/>
          <w:szCs w:val="32"/>
          <w:lang w:val="en-US" w:eastAsia="zh-CN"/>
        </w:rPr>
        <w:t>2020</w:t>
      </w:r>
      <w:r>
        <w:rPr>
          <w:rFonts w:ascii="Times New Roman" w:hAnsi="Times New Roman" w:eastAsia="仿宋" w:cs="Times New Roman"/>
          <w:b/>
          <w:sz w:val="32"/>
          <w:szCs w:val="32"/>
        </w:rPr>
        <w:t>〕</w:t>
      </w:r>
      <w:r>
        <w:rPr>
          <w:rFonts w:hint="eastAsia" w:ascii="Times New Roman" w:hAnsi="Times New Roman" w:eastAsia="仿宋" w:cs="Times New Roman"/>
          <w:b/>
          <w:color w:val="auto"/>
          <w:sz w:val="32"/>
          <w:szCs w:val="32"/>
          <w:lang w:val="en-US" w:eastAsia="zh-CN"/>
        </w:rPr>
        <w:t>14</w:t>
      </w:r>
      <w:r>
        <w:rPr>
          <w:rFonts w:ascii="Times New Roman" w:hAnsi="Times New Roman" w:eastAsia="仿宋" w:cs="Times New Roman"/>
          <w:b/>
          <w:sz w:val="32"/>
          <w:szCs w:val="32"/>
        </w:rPr>
        <w:t>号</w:t>
      </w:r>
    </w:p>
    <w:p>
      <w:pPr>
        <w:pStyle w:val="5"/>
        <w:keepNext w:val="0"/>
        <w:keepLines w:val="0"/>
        <w:pageBreakBefore w:val="0"/>
        <w:widowControl w:val="0"/>
        <w:kinsoku/>
        <w:wordWrap/>
        <w:overflowPunct/>
        <w:topLinePunct w:val="0"/>
        <w:autoSpaceDE/>
        <w:autoSpaceDN/>
        <w:bidi w:val="0"/>
        <w:spacing w:line="640" w:lineRule="exact"/>
        <w:ind w:left="0" w:leftChars="0" w:firstLine="0" w:firstLineChars="0"/>
      </w:pPr>
    </w:p>
    <w:p>
      <w:pPr>
        <w:pStyle w:val="5"/>
        <w:keepNext w:val="0"/>
        <w:keepLines w:val="0"/>
        <w:pageBreakBefore w:val="0"/>
        <w:widowControl w:val="0"/>
        <w:kinsoku/>
        <w:wordWrap/>
        <w:overflowPunct/>
        <w:topLinePunct w:val="0"/>
        <w:autoSpaceDE/>
        <w:autoSpaceDN/>
        <w:bidi w:val="0"/>
        <w:spacing w:line="640" w:lineRule="exact"/>
        <w:rPr>
          <w:rFonts w:ascii="Times New Roman" w:hAnsi="Times New Roman" w:cs="Times New Roman"/>
        </w:rPr>
      </w:pPr>
    </w:p>
    <w:p>
      <w:pPr>
        <w:keepNext w:val="0"/>
        <w:keepLines w:val="0"/>
        <w:pageBreakBefore w:val="0"/>
        <w:widowControl w:val="0"/>
        <w:kinsoku/>
        <w:wordWrap/>
        <w:overflowPunct/>
        <w:topLinePunct w:val="0"/>
        <w:autoSpaceDE/>
        <w:autoSpaceDN/>
        <w:bidi w:val="0"/>
        <w:spacing w:line="640" w:lineRule="exact"/>
        <w:jc w:val="center"/>
        <w:rPr>
          <w:rFonts w:ascii="Times New Roman" w:hAnsi="Times New Roman" w:eastAsia="宋体" w:cs="Times New Roman"/>
          <w:b/>
          <w:w w:val="92"/>
          <w:sz w:val="44"/>
          <w:szCs w:val="44"/>
        </w:rPr>
      </w:pPr>
      <w:r>
        <w:rPr>
          <w:rFonts w:ascii="Times New Roman" w:hAnsi="Times New Roman" w:eastAsia="宋体" w:cs="Times New Roman"/>
          <w:b/>
          <w:w w:val="92"/>
          <w:sz w:val="44"/>
          <w:szCs w:val="44"/>
        </w:rPr>
        <w:t>魏县行政审批局</w:t>
      </w:r>
    </w:p>
    <w:p>
      <w:pPr>
        <w:keepNext w:val="0"/>
        <w:keepLines w:val="0"/>
        <w:pageBreakBefore w:val="0"/>
        <w:widowControl w:val="0"/>
        <w:kinsoku/>
        <w:wordWrap/>
        <w:overflowPunct/>
        <w:topLinePunct w:val="0"/>
        <w:autoSpaceDE/>
        <w:autoSpaceDN/>
        <w:bidi w:val="0"/>
        <w:spacing w:line="640" w:lineRule="exact"/>
        <w:jc w:val="center"/>
        <w:rPr>
          <w:rFonts w:ascii="Times New Roman" w:hAnsi="Times New Roman" w:cs="Times New Roman"/>
          <w:b/>
          <w:w w:val="92"/>
          <w:sz w:val="44"/>
          <w:szCs w:val="44"/>
        </w:rPr>
      </w:pPr>
      <w:r>
        <w:rPr>
          <w:rFonts w:ascii="Times New Roman" w:hAnsi="Times New Roman" w:eastAsia="宋体" w:cs="Times New Roman"/>
          <w:b/>
          <w:w w:val="92"/>
          <w:sz w:val="44"/>
          <w:szCs w:val="44"/>
        </w:rPr>
        <w:t>关于</w:t>
      </w:r>
      <w:r>
        <w:rPr>
          <w:rFonts w:hint="eastAsia" w:ascii="Times New Roman" w:hAnsi="Times New Roman" w:eastAsia="宋体" w:cs="Times New Roman"/>
          <w:b/>
          <w:w w:val="92"/>
          <w:sz w:val="44"/>
          <w:szCs w:val="44"/>
        </w:rPr>
        <w:t>河北旌原建设工程有限公司魏县分公司预制构件生产项目</w:t>
      </w:r>
      <w:r>
        <w:rPr>
          <w:rFonts w:ascii="Times New Roman" w:hAnsi="Times New Roman" w:eastAsia="宋体" w:cs="Times New Roman"/>
          <w:b/>
          <w:w w:val="92"/>
          <w:sz w:val="44"/>
          <w:szCs w:val="44"/>
        </w:rPr>
        <w:t>环境影响报告表的批复</w:t>
      </w:r>
    </w:p>
    <w:p>
      <w:pPr>
        <w:keepNext w:val="0"/>
        <w:keepLines w:val="0"/>
        <w:pageBreakBefore w:val="0"/>
        <w:widowControl w:val="0"/>
        <w:kinsoku/>
        <w:wordWrap/>
        <w:overflowPunct/>
        <w:topLinePunct w:val="0"/>
        <w:autoSpaceDE/>
        <w:autoSpaceDN/>
        <w:bidi w:val="0"/>
        <w:spacing w:line="640" w:lineRule="exact"/>
        <w:jc w:val="center"/>
        <w:rPr>
          <w:rFonts w:ascii="Times New Roman" w:hAnsi="Times New Roman" w:cs="Times New Roman"/>
          <w:b/>
          <w:sz w:val="32"/>
          <w:szCs w:val="32"/>
        </w:rPr>
      </w:pPr>
    </w:p>
    <w:p>
      <w:pPr>
        <w:keepNext w:val="0"/>
        <w:keepLines w:val="0"/>
        <w:pageBreakBefore w:val="0"/>
        <w:widowControl w:val="0"/>
        <w:kinsoku/>
        <w:wordWrap/>
        <w:overflowPunct/>
        <w:topLinePunct w:val="0"/>
        <w:autoSpaceDE/>
        <w:autoSpaceDN/>
        <w:bidi w:val="0"/>
        <w:spacing w:line="640" w:lineRule="exact"/>
        <w:rPr>
          <w:rFonts w:hint="eastAsia" w:ascii="仿宋" w:hAnsi="仿宋" w:eastAsia="仿宋" w:cs="仿宋"/>
          <w:sz w:val="32"/>
          <w:szCs w:val="32"/>
        </w:rPr>
      </w:pPr>
      <w:r>
        <w:rPr>
          <w:rFonts w:hint="eastAsia" w:ascii="仿宋" w:hAnsi="仿宋" w:eastAsia="仿宋" w:cs="仿宋"/>
          <w:sz w:val="32"/>
          <w:szCs w:val="32"/>
        </w:rPr>
        <w:t>河北旌原建设工程有限公司魏县分公司：</w:t>
      </w:r>
    </w:p>
    <w:p>
      <w:pPr>
        <w:keepNext w:val="0"/>
        <w:keepLines w:val="0"/>
        <w:pageBreakBefore w:val="0"/>
        <w:widowControl w:val="0"/>
        <w:kinsoku/>
        <w:wordWrap/>
        <w:overflowPunct/>
        <w:topLinePunct w:val="0"/>
        <w:autoSpaceDE/>
        <w:autoSpaceDN/>
        <w:bidi w:val="0"/>
        <w:spacing w:line="6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你公司所报《</w:t>
      </w:r>
      <w:r>
        <w:rPr>
          <w:rFonts w:hint="eastAsia" w:ascii="仿宋" w:hAnsi="仿宋" w:eastAsia="仿宋" w:cs="仿宋"/>
          <w:color w:val="000000"/>
          <w:kern w:val="0"/>
          <w:sz w:val="32"/>
          <w:szCs w:val="32"/>
          <w:lang w:bidi="ar"/>
        </w:rPr>
        <w:t>河北旌原建设工程有限公司魏县分公司预制构件生产项目</w:t>
      </w:r>
      <w:r>
        <w:rPr>
          <w:rFonts w:hint="eastAsia" w:ascii="仿宋" w:hAnsi="仿宋" w:eastAsia="仿宋" w:cs="仿宋"/>
          <w:sz w:val="32"/>
          <w:szCs w:val="32"/>
        </w:rPr>
        <w:t>环境影响报告表》收悉。经研究，批复如下：</w:t>
      </w:r>
    </w:p>
    <w:p>
      <w:pPr>
        <w:keepNext w:val="0"/>
        <w:keepLines w:val="0"/>
        <w:pageBreakBefore w:val="0"/>
        <w:widowControl w:val="0"/>
        <w:numPr>
          <w:ilvl w:val="0"/>
          <w:numId w:val="2"/>
        </w:numPr>
        <w:kinsoku/>
        <w:wordWrap/>
        <w:overflowPunct/>
        <w:topLinePunct w:val="0"/>
        <w:autoSpaceDE/>
        <w:autoSpaceDN/>
        <w:bidi w:val="0"/>
        <w:snapToGrid w:val="0"/>
        <w:spacing w:line="640" w:lineRule="exact"/>
        <w:ind w:firstLine="640" w:firstLineChars="200"/>
        <w:rPr>
          <w:rFonts w:hint="eastAsia" w:ascii="仿宋" w:hAnsi="仿宋" w:eastAsia="仿宋" w:cs="仿宋"/>
          <w:sz w:val="32"/>
          <w:szCs w:val="32"/>
          <w:lang w:eastAsia="zh-CN"/>
        </w:rPr>
      </w:pPr>
      <w:r>
        <w:rPr>
          <w:rFonts w:hint="eastAsia" w:ascii="仿宋" w:hAnsi="仿宋" w:eastAsia="仿宋" w:cs="仿宋"/>
          <w:color w:val="000000"/>
          <w:sz w:val="32"/>
          <w:szCs w:val="32"/>
          <w:lang w:eastAsia="zh-CN"/>
        </w:rPr>
        <w:t>该</w:t>
      </w:r>
      <w:r>
        <w:rPr>
          <w:rFonts w:hint="eastAsia" w:ascii="仿宋" w:hAnsi="仿宋" w:eastAsia="仿宋" w:cs="仿宋"/>
          <w:bCs/>
          <w:sz w:val="32"/>
          <w:szCs w:val="32"/>
        </w:rPr>
        <w:t>项目位于</w:t>
      </w:r>
      <w:r>
        <w:rPr>
          <w:rFonts w:hint="eastAsia" w:ascii="仿宋" w:hAnsi="仿宋" w:eastAsia="仿宋" w:cs="仿宋"/>
          <w:sz w:val="32"/>
          <w:szCs w:val="32"/>
        </w:rPr>
        <w:t>河北省邯郸市魏县南双庙乡双南村西南角</w:t>
      </w:r>
      <w:r>
        <w:rPr>
          <w:rFonts w:hint="eastAsia" w:ascii="仿宋" w:hAnsi="仿宋" w:eastAsia="仿宋" w:cs="仿宋"/>
          <w:bCs/>
          <w:sz w:val="32"/>
          <w:szCs w:val="32"/>
        </w:rPr>
        <w:t>，厂址地理位置中心坐标为：北纬36°14'37.88"、东经114°54'21.41"</w:t>
      </w:r>
      <w:r>
        <w:rPr>
          <w:rFonts w:hint="eastAsia" w:ascii="仿宋" w:hAnsi="仿宋" w:eastAsia="仿宋" w:cs="仿宋"/>
          <w:sz w:val="32"/>
          <w:szCs w:val="32"/>
          <w:lang w:eastAsia="zh-CN"/>
        </w:rPr>
        <w:t>。建设内容及建设规模：</w:t>
      </w:r>
      <w:r>
        <w:rPr>
          <w:rFonts w:hint="eastAsia" w:ascii="仿宋" w:hAnsi="仿宋" w:eastAsia="仿宋" w:cs="仿宋"/>
          <w:sz w:val="32"/>
          <w:szCs w:val="32"/>
        </w:rPr>
        <w:t>建设1座厂房</w:t>
      </w:r>
      <w:r>
        <w:rPr>
          <w:rFonts w:hint="eastAsia" w:ascii="仿宋" w:hAnsi="仿宋" w:eastAsia="仿宋" w:cs="仿宋"/>
          <w:sz w:val="32"/>
          <w:szCs w:val="32"/>
          <w:lang w:eastAsia="zh-CN"/>
        </w:rPr>
        <w:t>、</w:t>
      </w:r>
      <w:r>
        <w:rPr>
          <w:rFonts w:hint="eastAsia" w:ascii="仿宋" w:hAnsi="仿宋" w:eastAsia="仿宋" w:cs="仿宋"/>
          <w:sz w:val="32"/>
          <w:szCs w:val="32"/>
        </w:rPr>
        <w:t>1座办公辅助用房</w:t>
      </w:r>
      <w:r>
        <w:rPr>
          <w:rFonts w:hint="eastAsia" w:ascii="仿宋" w:hAnsi="仿宋" w:eastAsia="仿宋" w:cs="仿宋"/>
          <w:sz w:val="32"/>
          <w:szCs w:val="32"/>
          <w:lang w:eastAsia="zh-CN"/>
        </w:rPr>
        <w:t>等</w:t>
      </w:r>
      <w:r>
        <w:rPr>
          <w:rFonts w:hint="eastAsia" w:ascii="仿宋" w:hAnsi="仿宋" w:eastAsia="仿宋" w:cs="仿宋"/>
          <w:sz w:val="32"/>
          <w:szCs w:val="32"/>
        </w:rPr>
        <w:t>，</w:t>
      </w:r>
      <w:r>
        <w:rPr>
          <w:rFonts w:hint="eastAsia" w:ascii="仿宋" w:hAnsi="仿宋" w:eastAsia="仿宋" w:cs="仿宋"/>
          <w:sz w:val="32"/>
          <w:szCs w:val="32"/>
          <w:lang w:eastAsia="zh-CN"/>
        </w:rPr>
        <w:t>总</w:t>
      </w:r>
      <w:r>
        <w:rPr>
          <w:rFonts w:hint="eastAsia" w:ascii="仿宋" w:hAnsi="仿宋" w:eastAsia="仿宋" w:cs="仿宋"/>
          <w:bCs/>
          <w:sz w:val="32"/>
          <w:szCs w:val="32"/>
        </w:rPr>
        <w:t>占地面积</w:t>
      </w:r>
      <w:r>
        <w:rPr>
          <w:rFonts w:hint="eastAsia" w:ascii="仿宋" w:hAnsi="仿宋" w:eastAsia="仿宋" w:cs="仿宋"/>
          <w:sz w:val="32"/>
          <w:szCs w:val="32"/>
        </w:rPr>
        <w:t>5200</w:t>
      </w:r>
      <w:r>
        <w:rPr>
          <w:rFonts w:hint="eastAsia" w:ascii="仿宋" w:hAnsi="仿宋" w:eastAsia="仿宋" w:cs="仿宋"/>
          <w:bCs/>
          <w:sz w:val="32"/>
          <w:szCs w:val="32"/>
        </w:rPr>
        <w:t>m</w:t>
      </w:r>
      <w:r>
        <w:rPr>
          <w:rFonts w:hint="eastAsia" w:ascii="仿宋" w:hAnsi="仿宋" w:eastAsia="仿宋" w:cs="仿宋"/>
          <w:bCs/>
          <w:sz w:val="32"/>
          <w:szCs w:val="32"/>
          <w:vertAlign w:val="superscript"/>
        </w:rPr>
        <w:t>2</w:t>
      </w:r>
      <w:r>
        <w:rPr>
          <w:rFonts w:hint="eastAsia" w:ascii="仿宋" w:hAnsi="仿宋" w:eastAsia="仿宋" w:cs="仿宋"/>
          <w:bCs/>
          <w:sz w:val="32"/>
          <w:szCs w:val="32"/>
          <w:vertAlign w:val="superscript"/>
          <w:lang w:eastAsia="zh-CN"/>
        </w:rPr>
        <w:t>、</w:t>
      </w:r>
      <w:r>
        <w:rPr>
          <w:rFonts w:hint="eastAsia" w:ascii="仿宋" w:hAnsi="仿宋" w:eastAsia="仿宋" w:cs="仿宋"/>
          <w:sz w:val="32"/>
          <w:szCs w:val="32"/>
        </w:rPr>
        <w:t>建筑面积3220m</w:t>
      </w:r>
      <w:r>
        <w:rPr>
          <w:rFonts w:hint="eastAsia" w:ascii="仿宋" w:hAnsi="仿宋" w:eastAsia="仿宋" w:cs="仿宋"/>
          <w:sz w:val="32"/>
          <w:szCs w:val="32"/>
          <w:vertAlign w:val="superscript"/>
        </w:rPr>
        <w:t>2</w:t>
      </w:r>
      <w:r>
        <w:rPr>
          <w:rFonts w:hint="eastAsia" w:ascii="仿宋" w:hAnsi="仿宋" w:eastAsia="仿宋" w:cs="仿宋"/>
          <w:sz w:val="32"/>
          <w:szCs w:val="32"/>
          <w:lang w:eastAsia="zh-CN"/>
        </w:rPr>
        <w:t>；购置</w:t>
      </w:r>
      <w:r>
        <w:rPr>
          <w:rFonts w:hint="eastAsia" w:ascii="仿宋" w:hAnsi="仿宋" w:eastAsia="仿宋" w:cs="仿宋"/>
          <w:sz w:val="32"/>
          <w:szCs w:val="32"/>
        </w:rPr>
        <w:t>搅拌装置、水泥仓、粉煤灰仓、矿粉仓等设备</w:t>
      </w:r>
      <w:r>
        <w:rPr>
          <w:rFonts w:hint="eastAsia" w:ascii="仿宋" w:hAnsi="仿宋" w:eastAsia="仿宋" w:cs="仿宋"/>
          <w:color w:val="000000"/>
          <w:sz w:val="32"/>
          <w:szCs w:val="32"/>
          <w:lang w:val="en-US" w:eastAsia="zh-CN"/>
        </w:rPr>
        <w:t>；</w:t>
      </w:r>
      <w:r>
        <w:rPr>
          <w:rFonts w:hint="eastAsia" w:ascii="仿宋" w:hAnsi="仿宋" w:eastAsia="仿宋" w:cs="仿宋"/>
          <w:sz w:val="32"/>
          <w:szCs w:val="32"/>
        </w:rPr>
        <w:t>总投资</w:t>
      </w:r>
      <w:r>
        <w:rPr>
          <w:rFonts w:hint="eastAsia" w:ascii="仿宋" w:hAnsi="仿宋" w:eastAsia="仿宋" w:cs="仿宋"/>
          <w:sz w:val="32"/>
          <w:szCs w:val="32"/>
          <w:lang w:val="en-US" w:eastAsia="zh-CN"/>
        </w:rPr>
        <w:t>1</w:t>
      </w:r>
      <w:r>
        <w:rPr>
          <w:rFonts w:hint="eastAsia" w:ascii="仿宋" w:hAnsi="仿宋" w:eastAsia="仿宋" w:cs="仿宋"/>
          <w:color w:val="000000"/>
          <w:sz w:val="32"/>
          <w:szCs w:val="32"/>
        </w:rPr>
        <w:t>200万元，其中环保投资</w:t>
      </w:r>
      <w:r>
        <w:rPr>
          <w:rFonts w:hint="eastAsia" w:ascii="仿宋" w:hAnsi="仿宋" w:eastAsia="仿宋" w:cs="仿宋"/>
          <w:color w:val="000000"/>
          <w:sz w:val="32"/>
          <w:szCs w:val="32"/>
          <w:lang w:val="en-US" w:eastAsia="zh-CN"/>
        </w:rPr>
        <w:t>20</w:t>
      </w:r>
      <w:r>
        <w:rPr>
          <w:rFonts w:hint="eastAsia" w:ascii="仿宋" w:hAnsi="仿宋" w:eastAsia="仿宋" w:cs="仿宋"/>
          <w:color w:val="000000"/>
          <w:sz w:val="32"/>
          <w:szCs w:val="32"/>
        </w:rPr>
        <w:t>万元，占总投资的</w:t>
      </w:r>
      <w:r>
        <w:rPr>
          <w:rFonts w:hint="eastAsia" w:ascii="仿宋" w:hAnsi="仿宋" w:eastAsia="仿宋" w:cs="仿宋"/>
          <w:color w:val="000000"/>
          <w:sz w:val="32"/>
          <w:szCs w:val="32"/>
          <w:lang w:val="en-US" w:eastAsia="zh-CN"/>
        </w:rPr>
        <w:t>1.67</w:t>
      </w:r>
      <w:r>
        <w:rPr>
          <w:rFonts w:hint="eastAsia" w:ascii="仿宋" w:hAnsi="仿宋" w:eastAsia="仿宋" w:cs="仿宋"/>
          <w:color w:val="000000"/>
          <w:sz w:val="32"/>
          <w:szCs w:val="32"/>
        </w:rPr>
        <w:t>%</w:t>
      </w:r>
      <w:r>
        <w:rPr>
          <w:rFonts w:hint="eastAsia" w:ascii="仿宋" w:hAnsi="仿宋" w:eastAsia="仿宋" w:cs="仿宋"/>
          <w:color w:val="000000"/>
          <w:sz w:val="32"/>
          <w:szCs w:val="32"/>
          <w:lang w:eastAsia="zh-CN"/>
        </w:rPr>
        <w:t>。</w:t>
      </w:r>
    </w:p>
    <w:p>
      <w:pPr>
        <w:keepNext w:val="0"/>
        <w:keepLines w:val="0"/>
        <w:pageBreakBefore w:val="0"/>
        <w:widowControl w:val="0"/>
        <w:kinsoku/>
        <w:wordWrap/>
        <w:overflowPunct/>
        <w:topLinePunct w:val="0"/>
        <w:autoSpaceDE/>
        <w:autoSpaceDN/>
        <w:bidi w:val="0"/>
        <w:snapToGrid w:val="0"/>
        <w:spacing w:line="6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二、根据你公司委托</w:t>
      </w:r>
      <w:r>
        <w:rPr>
          <w:rFonts w:hint="eastAsia" w:ascii="仿宋" w:hAnsi="仿宋" w:eastAsia="仿宋" w:cs="仿宋"/>
          <w:sz w:val="32"/>
          <w:szCs w:val="32"/>
          <w:lang w:eastAsia="zh-CN"/>
        </w:rPr>
        <w:t>河北水美环保科技有限公司</w:t>
      </w:r>
      <w:r>
        <w:rPr>
          <w:rFonts w:hint="eastAsia" w:ascii="仿宋" w:hAnsi="仿宋" w:eastAsia="仿宋" w:cs="仿宋"/>
          <w:sz w:val="32"/>
          <w:szCs w:val="32"/>
        </w:rPr>
        <w:t>编制的《</w:t>
      </w:r>
      <w:r>
        <w:rPr>
          <w:rFonts w:hint="eastAsia" w:ascii="仿宋" w:hAnsi="仿宋" w:eastAsia="仿宋" w:cs="仿宋"/>
          <w:color w:val="000000"/>
          <w:kern w:val="0"/>
          <w:sz w:val="32"/>
          <w:szCs w:val="32"/>
          <w:lang w:bidi="ar"/>
        </w:rPr>
        <w:t>河北旌原建设工程有限公司魏县分公司预制构件生产项目</w:t>
      </w:r>
      <w:r>
        <w:rPr>
          <w:rFonts w:hint="eastAsia" w:ascii="仿宋" w:hAnsi="仿宋" w:eastAsia="仿宋" w:cs="仿宋"/>
          <w:sz w:val="32"/>
          <w:szCs w:val="32"/>
        </w:rPr>
        <w:t>环境影响报告表》，在项目符合产业政策与产业发展规划、选址符合区域土地利用规划等前提下，原则同意《报告表》结论。你公司须严格按照环评报告表所列建设项目的性质、规模、地点、环保对策措施及要求实施项目建设。</w:t>
      </w:r>
    </w:p>
    <w:p>
      <w:pPr>
        <w:keepNext w:val="0"/>
        <w:keepLines w:val="0"/>
        <w:pageBreakBefore w:val="0"/>
        <w:widowControl w:val="0"/>
        <w:kinsoku/>
        <w:wordWrap/>
        <w:overflowPunct/>
        <w:topLinePunct w:val="0"/>
        <w:autoSpaceDE/>
        <w:autoSpaceDN/>
        <w:bidi w:val="0"/>
        <w:snapToGrid w:val="0"/>
        <w:spacing w:line="6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三、项目须严格按照《报告表》规定进行建设，采用先进的技术和设备，提高自动化控制水平。各项环保设施设计应当由具有环保设施工程设计资质的单位承担，并重点做好以下工作：</w:t>
      </w:r>
    </w:p>
    <w:p>
      <w:pPr>
        <w:pStyle w:val="4"/>
        <w:keepNext w:val="0"/>
        <w:keepLines w:val="0"/>
        <w:pageBreakBefore w:val="0"/>
        <w:widowControl w:val="0"/>
        <w:tabs>
          <w:tab w:val="left" w:pos="3465"/>
        </w:tabs>
        <w:kinsoku/>
        <w:wordWrap/>
        <w:overflowPunct/>
        <w:topLinePunct w:val="0"/>
        <w:autoSpaceDE/>
        <w:autoSpaceDN/>
        <w:bidi w:val="0"/>
        <w:adjustRightInd w:val="0"/>
        <w:snapToGrid w:val="0"/>
        <w:spacing w:line="640" w:lineRule="exact"/>
        <w:ind w:firstLine="480"/>
        <w:rPr>
          <w:rFonts w:hint="eastAsia" w:ascii="仿宋" w:hAnsi="仿宋" w:eastAsia="仿宋" w:cs="仿宋"/>
          <w:snapToGrid w:val="0"/>
          <w:kern w:val="0"/>
          <w:sz w:val="32"/>
          <w:szCs w:val="32"/>
          <w:lang w:val="zh-CN"/>
        </w:rPr>
      </w:pPr>
      <w:r>
        <w:rPr>
          <w:rFonts w:hint="eastAsia" w:ascii="仿宋" w:hAnsi="仿宋" w:eastAsia="仿宋" w:cs="仿宋"/>
          <w:sz w:val="32"/>
          <w:szCs w:val="32"/>
        </w:rPr>
        <w:t>营运期：</w:t>
      </w:r>
      <w:r>
        <w:rPr>
          <w:rFonts w:hint="eastAsia" w:ascii="仿宋" w:hAnsi="仿宋" w:eastAsia="仿宋" w:cs="仿宋"/>
          <w:sz w:val="32"/>
          <w:szCs w:val="32"/>
          <w:lang w:val="en-US" w:eastAsia="zh-CN"/>
        </w:rPr>
        <w:t>⑴废气：该</w:t>
      </w:r>
      <w:r>
        <w:rPr>
          <w:rFonts w:hint="eastAsia" w:ascii="仿宋" w:hAnsi="仿宋" w:eastAsia="仿宋" w:cs="仿宋"/>
          <w:spacing w:val="1"/>
          <w:sz w:val="32"/>
          <w:szCs w:val="32"/>
        </w:rPr>
        <w:t>项目</w:t>
      </w:r>
      <w:r>
        <w:rPr>
          <w:rFonts w:hint="eastAsia" w:ascii="仿宋" w:hAnsi="仿宋" w:eastAsia="仿宋" w:cs="仿宋"/>
          <w:spacing w:val="1"/>
          <w:sz w:val="32"/>
          <w:szCs w:val="32"/>
          <w:lang w:eastAsia="zh-CN"/>
        </w:rPr>
        <w:t>废气主要为</w:t>
      </w:r>
      <w:r>
        <w:rPr>
          <w:rFonts w:hint="eastAsia" w:ascii="仿宋" w:hAnsi="仿宋" w:eastAsia="仿宋" w:cs="仿宋"/>
          <w:sz w:val="32"/>
          <w:szCs w:val="32"/>
        </w:rPr>
        <w:t>搅拌楼生产搅拌、物料上料过程</w:t>
      </w:r>
      <w:r>
        <w:rPr>
          <w:rFonts w:hint="eastAsia" w:ascii="仿宋" w:hAnsi="仿宋" w:eastAsia="仿宋" w:cs="仿宋"/>
          <w:sz w:val="32"/>
          <w:szCs w:val="32"/>
          <w:lang w:eastAsia="zh-CN"/>
        </w:rPr>
        <w:t>、</w:t>
      </w:r>
      <w:r>
        <w:rPr>
          <w:rFonts w:hint="eastAsia" w:ascii="仿宋" w:hAnsi="仿宋" w:eastAsia="仿宋" w:cs="仿宋"/>
          <w:bCs/>
          <w:sz w:val="32"/>
          <w:szCs w:val="32"/>
        </w:rPr>
        <w:t>物料卸料</w:t>
      </w:r>
      <w:r>
        <w:rPr>
          <w:rFonts w:hint="eastAsia" w:ascii="仿宋" w:hAnsi="仿宋" w:eastAsia="仿宋" w:cs="仿宋"/>
          <w:bCs/>
          <w:sz w:val="32"/>
          <w:szCs w:val="32"/>
          <w:lang w:eastAsia="zh-CN"/>
        </w:rPr>
        <w:t>等，有组织废气</w:t>
      </w:r>
      <w:r>
        <w:rPr>
          <w:rFonts w:hint="eastAsia" w:ascii="仿宋" w:hAnsi="仿宋" w:eastAsia="仿宋" w:cs="仿宋"/>
          <w:sz w:val="32"/>
          <w:szCs w:val="32"/>
        </w:rPr>
        <w:t>采用集气罩收集，经1套布袋除尘器处理后，通过15m高排气筒排放，颗粒物排放浓度满足</w:t>
      </w:r>
      <w:r>
        <w:rPr>
          <w:rFonts w:hint="eastAsia" w:ascii="仿宋" w:hAnsi="仿宋" w:eastAsia="仿宋" w:cs="仿宋"/>
          <w:snapToGrid w:val="0"/>
          <w:kern w:val="0"/>
          <w:sz w:val="32"/>
          <w:szCs w:val="32"/>
          <w:lang w:val="zh-CN"/>
        </w:rPr>
        <w:t>《水泥工业大气污染物超低排放标准》（DB13/2167-2020）表1大气污染物最高允许排放浓度；</w:t>
      </w:r>
      <w:r>
        <w:rPr>
          <w:rFonts w:hint="eastAsia" w:ascii="仿宋" w:hAnsi="仿宋" w:eastAsia="仿宋" w:cs="仿宋"/>
          <w:b/>
          <w:sz w:val="32"/>
          <w:szCs w:val="32"/>
        </w:rPr>
        <w:t>无组织</w:t>
      </w:r>
      <w:r>
        <w:rPr>
          <w:rFonts w:hint="eastAsia" w:ascii="仿宋" w:hAnsi="仿宋" w:eastAsia="仿宋" w:cs="仿宋"/>
          <w:sz w:val="32"/>
          <w:szCs w:val="32"/>
          <w:lang w:eastAsia="zh-CN"/>
        </w:rPr>
        <w:t>废气</w:t>
      </w:r>
      <w:r>
        <w:rPr>
          <w:rFonts w:hint="eastAsia" w:ascii="仿宋" w:hAnsi="仿宋" w:eastAsia="仿宋" w:cs="仿宋"/>
          <w:bCs/>
          <w:sz w:val="32"/>
          <w:szCs w:val="32"/>
        </w:rPr>
        <w:t>在密闭料棚中进行，</w:t>
      </w:r>
      <w:r>
        <w:rPr>
          <w:rFonts w:hint="eastAsia" w:ascii="仿宋" w:hAnsi="仿宋" w:eastAsia="仿宋" w:cs="仿宋"/>
          <w:bCs/>
          <w:sz w:val="32"/>
          <w:szCs w:val="32"/>
          <w:lang w:eastAsia="zh-CN"/>
        </w:rPr>
        <w:t>通过</w:t>
      </w:r>
      <w:r>
        <w:rPr>
          <w:rFonts w:hint="eastAsia" w:ascii="仿宋" w:hAnsi="仿宋" w:eastAsia="仿宋" w:cs="仿宋"/>
          <w:bCs/>
          <w:sz w:val="32"/>
          <w:szCs w:val="32"/>
        </w:rPr>
        <w:t>定期</w:t>
      </w:r>
      <w:r>
        <w:rPr>
          <w:rFonts w:hint="eastAsia" w:ascii="仿宋" w:hAnsi="仿宋" w:eastAsia="仿宋" w:cs="仿宋"/>
          <w:sz w:val="32"/>
          <w:szCs w:val="32"/>
        </w:rPr>
        <w:t>清扫、洒水</w:t>
      </w:r>
      <w:r>
        <w:rPr>
          <w:rFonts w:hint="eastAsia" w:ascii="仿宋" w:hAnsi="仿宋" w:eastAsia="仿宋" w:cs="仿宋"/>
          <w:sz w:val="32"/>
          <w:szCs w:val="32"/>
          <w:lang w:eastAsia="zh-CN"/>
        </w:rPr>
        <w:t>等措施后，</w:t>
      </w:r>
      <w:r>
        <w:rPr>
          <w:rFonts w:hint="eastAsia" w:ascii="仿宋" w:hAnsi="仿宋" w:eastAsia="仿宋" w:cs="仿宋"/>
          <w:sz w:val="32"/>
          <w:szCs w:val="32"/>
        </w:rPr>
        <w:t>颗粒物排放满足</w:t>
      </w:r>
      <w:r>
        <w:rPr>
          <w:rFonts w:hint="eastAsia" w:ascii="仿宋" w:hAnsi="仿宋" w:eastAsia="仿宋" w:cs="仿宋"/>
          <w:snapToGrid w:val="0"/>
          <w:kern w:val="0"/>
          <w:sz w:val="32"/>
          <w:szCs w:val="32"/>
          <w:lang w:val="zh-CN"/>
        </w:rPr>
        <w:t>《水泥工业大气污染物超低排放标准》（DB13/2167-2020）表2标准。</w:t>
      </w:r>
    </w:p>
    <w:p>
      <w:pPr>
        <w:keepNext w:val="0"/>
        <w:keepLines w:val="0"/>
        <w:pageBreakBefore w:val="0"/>
        <w:widowControl w:val="0"/>
        <w:kinsoku/>
        <w:wordWrap/>
        <w:overflowPunct/>
        <w:topLinePunct w:val="0"/>
        <w:autoSpaceDE/>
        <w:autoSpaceDN/>
        <w:bidi w:val="0"/>
        <w:spacing w:line="6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废水：</w:t>
      </w:r>
      <w:r>
        <w:rPr>
          <w:rFonts w:hint="eastAsia" w:ascii="仿宋" w:hAnsi="仿宋" w:eastAsia="仿宋" w:cs="仿宋"/>
          <w:sz w:val="32"/>
          <w:szCs w:val="32"/>
          <w:lang w:eastAsia="zh-CN"/>
        </w:rPr>
        <w:t>该</w:t>
      </w:r>
      <w:r>
        <w:rPr>
          <w:rFonts w:hint="eastAsia" w:ascii="仿宋" w:hAnsi="仿宋" w:eastAsia="仿宋" w:cs="仿宋"/>
          <w:sz w:val="32"/>
          <w:szCs w:val="32"/>
        </w:rPr>
        <w:t>项目设备地面冲洗水、车辆轮胎冲洗用水经沉淀池、砂石分离机处理后循环利用，定期补充新水，不外排；生活污水水质简单且水量较少，生活污水直接排入防渗旱厕定期清掏用作农肥，不外排。</w:t>
      </w:r>
    </w:p>
    <w:p>
      <w:pPr>
        <w:keepNext w:val="0"/>
        <w:keepLines w:val="0"/>
        <w:pageBreakBefore w:val="0"/>
        <w:widowControl w:val="0"/>
        <w:numPr>
          <w:ilvl w:val="0"/>
          <w:numId w:val="3"/>
        </w:numPr>
        <w:kinsoku/>
        <w:wordWrap/>
        <w:overflowPunct/>
        <w:topLinePunct w:val="0"/>
        <w:autoSpaceDE/>
        <w:autoSpaceDN/>
        <w:bidi w:val="0"/>
        <w:snapToGrid w:val="0"/>
        <w:spacing w:line="6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噪声：</w:t>
      </w:r>
      <w:r>
        <w:rPr>
          <w:rFonts w:hint="eastAsia" w:ascii="仿宋" w:hAnsi="仿宋" w:eastAsia="仿宋" w:cs="仿宋"/>
          <w:sz w:val="32"/>
          <w:szCs w:val="32"/>
          <w:lang w:eastAsia="zh-CN"/>
        </w:rPr>
        <w:t>该</w:t>
      </w:r>
      <w:r>
        <w:rPr>
          <w:rFonts w:hint="eastAsia" w:ascii="仿宋" w:hAnsi="仿宋" w:eastAsia="仿宋" w:cs="仿宋"/>
          <w:snapToGrid w:val="0"/>
          <w:kern w:val="0"/>
          <w:sz w:val="32"/>
          <w:szCs w:val="32"/>
        </w:rPr>
        <w:t>项目噪声污染主要为</w:t>
      </w:r>
      <w:r>
        <w:rPr>
          <w:rFonts w:hint="eastAsia" w:ascii="仿宋" w:hAnsi="仿宋" w:eastAsia="仿宋" w:cs="仿宋"/>
          <w:bCs/>
          <w:sz w:val="32"/>
          <w:szCs w:val="32"/>
        </w:rPr>
        <w:t>搅拌设备、螺旋输送机、皮带输送机、泵、风机、装载机</w:t>
      </w:r>
      <w:r>
        <w:rPr>
          <w:rFonts w:hint="eastAsia" w:ascii="仿宋" w:hAnsi="仿宋" w:eastAsia="仿宋" w:cs="仿宋"/>
          <w:sz w:val="32"/>
          <w:szCs w:val="32"/>
        </w:rPr>
        <w:t>等生产设备运转时产生的噪声。通过选取低噪设备、基础减振、厂房隔声、风机安装消声器，并经距离衰减后，项目厂界四周噪声满足《工业企业厂界环境噪声排放标准》（GB12348-2008）2类标准要求</w:t>
      </w:r>
      <w:r>
        <w:rPr>
          <w:rFonts w:hint="eastAsia" w:ascii="仿宋" w:hAnsi="仿宋" w:eastAsia="仿宋" w:cs="仿宋"/>
          <w:sz w:val="32"/>
          <w:szCs w:val="32"/>
          <w:lang w:eastAsia="zh-CN"/>
        </w:rPr>
        <w:t>。</w:t>
      </w:r>
    </w:p>
    <w:p>
      <w:pPr>
        <w:pStyle w:val="4"/>
        <w:keepNext w:val="0"/>
        <w:keepLines w:val="0"/>
        <w:pageBreakBefore w:val="0"/>
        <w:widowControl w:val="0"/>
        <w:tabs>
          <w:tab w:val="left" w:pos="3465"/>
        </w:tabs>
        <w:kinsoku/>
        <w:wordWrap/>
        <w:overflowPunct/>
        <w:topLinePunct w:val="0"/>
        <w:autoSpaceDE/>
        <w:autoSpaceDN/>
        <w:bidi w:val="0"/>
        <w:adjustRightInd w:val="0"/>
        <w:snapToGrid w:val="0"/>
        <w:spacing w:line="640" w:lineRule="exact"/>
        <w:ind w:firstLine="496"/>
        <w:rPr>
          <w:rFonts w:hint="eastAsia" w:ascii="仿宋" w:hAnsi="仿宋" w:eastAsia="仿宋" w:cs="仿宋"/>
          <w:sz w:val="32"/>
          <w:szCs w:val="32"/>
        </w:rPr>
      </w:pPr>
      <w:r>
        <w:rPr>
          <w:rFonts w:hint="eastAsia" w:ascii="仿宋" w:hAnsi="仿宋" w:eastAsia="仿宋" w:cs="仿宋"/>
          <w:sz w:val="32"/>
          <w:szCs w:val="32"/>
          <w:lang w:val="en-US" w:eastAsia="zh-CN"/>
        </w:rPr>
        <w:t>（4）固体废物：</w:t>
      </w:r>
      <w:r>
        <w:rPr>
          <w:rFonts w:hint="eastAsia" w:ascii="仿宋" w:hAnsi="仿宋" w:eastAsia="仿宋" w:cs="仿宋"/>
          <w:sz w:val="32"/>
          <w:szCs w:val="32"/>
        </w:rPr>
        <w:t>本项目固体废物主要为除尘灰、沉淀淤泥以及生活垃圾。除尘灰收集后，回用于生产，生活垃圾由环卫部门统一清运。</w:t>
      </w:r>
    </w:p>
    <w:p>
      <w:pPr>
        <w:keepNext w:val="0"/>
        <w:keepLines w:val="0"/>
        <w:pageBreakBefore w:val="0"/>
        <w:widowControl w:val="0"/>
        <w:kinsoku/>
        <w:wordWrap/>
        <w:overflowPunct/>
        <w:topLinePunct w:val="0"/>
        <w:autoSpaceDE/>
        <w:autoSpaceDN/>
        <w:bidi w:val="0"/>
        <w:snapToGrid w:val="0"/>
        <w:spacing w:line="64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四、项目建设必须严格执行配套建设的环境保护设施与</w:t>
      </w:r>
      <w:r>
        <w:rPr>
          <w:rFonts w:hint="eastAsia" w:ascii="仿宋" w:hAnsi="仿宋" w:eastAsia="仿宋" w:cs="仿宋"/>
          <w:sz w:val="32"/>
          <w:szCs w:val="32"/>
        </w:rPr>
        <w:t>主体工程同时设计、同时施工、同时投产使用的环境保护“三同时”制度。</w:t>
      </w:r>
    </w:p>
    <w:p>
      <w:pPr>
        <w:keepNext w:val="0"/>
        <w:keepLines w:val="0"/>
        <w:pageBreakBefore w:val="0"/>
        <w:widowControl w:val="0"/>
        <w:kinsoku/>
        <w:wordWrap/>
        <w:overflowPunct/>
        <w:topLinePunct w:val="0"/>
        <w:autoSpaceDE/>
        <w:autoSpaceDN/>
        <w:bidi w:val="0"/>
        <w:snapToGrid w:val="0"/>
        <w:spacing w:line="6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五、该项目如可研审查或设计和施工变化造成项目性质、规模、工艺和选址或者防治生态破坏、防治污染的措施发生重大变动的，应当在调整前重新报批本项目环境影响评价文件。工程自批复之日起五年后方决定开工建设的，需将环评文件报我局重新审核。</w:t>
      </w:r>
    </w:p>
    <w:p>
      <w:pPr>
        <w:keepNext w:val="0"/>
        <w:keepLines w:val="0"/>
        <w:pageBreakBefore w:val="0"/>
        <w:widowControl w:val="0"/>
        <w:kinsoku/>
        <w:wordWrap/>
        <w:overflowPunct/>
        <w:topLinePunct w:val="0"/>
        <w:autoSpaceDE/>
        <w:autoSpaceDN/>
        <w:bidi w:val="0"/>
        <w:snapToGrid w:val="0"/>
        <w:spacing w:line="6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六、按照关于印发《建设项目环境保护事中事后监督管理办法（试行）》（环发﹝2015﹞163号）及其他文件要求，本项目环保方面的事中事后监督管理由邯郸市生态环境局魏县分局负责。你公司按规定接受各级环境保护行政主管部门的日常监督管理。</w:t>
      </w:r>
    </w:p>
    <w:p>
      <w:pPr>
        <w:keepNext w:val="0"/>
        <w:keepLines w:val="0"/>
        <w:pageBreakBefore w:val="0"/>
        <w:widowControl w:val="0"/>
        <w:kinsoku/>
        <w:wordWrap/>
        <w:overflowPunct/>
        <w:topLinePunct w:val="0"/>
        <w:autoSpaceDE/>
        <w:autoSpaceDN/>
        <w:bidi w:val="0"/>
        <w:snapToGrid w:val="0"/>
        <w:spacing w:line="6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七、本批复仅代表环评方面意见，在认真落实环境影响报告表提出的各项污染防治措施的基础上，从环保角度分析，项目建设可行。按照法律规定，项目开工建设和投产使用还需土地、规划等其他方面手续，请你单位尽快到相关部门办理其他相关手续，相关部门出具意见之前不得开工建设。</w:t>
      </w:r>
    </w:p>
    <w:p>
      <w:pPr>
        <w:keepNext w:val="0"/>
        <w:keepLines w:val="0"/>
        <w:pageBreakBefore w:val="0"/>
        <w:widowControl w:val="0"/>
        <w:kinsoku/>
        <w:wordWrap/>
        <w:overflowPunct/>
        <w:topLinePunct w:val="0"/>
        <w:autoSpaceDE/>
        <w:autoSpaceDN/>
        <w:bidi w:val="0"/>
        <w:snapToGrid w:val="0"/>
        <w:spacing w:line="640" w:lineRule="exact"/>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snapToGrid w:val="0"/>
        <w:spacing w:line="640" w:lineRule="exact"/>
        <w:rPr>
          <w:rFonts w:hint="eastAsia" w:ascii="仿宋" w:hAnsi="仿宋" w:eastAsia="仿宋" w:cs="仿宋"/>
          <w:sz w:val="32"/>
          <w:szCs w:val="32"/>
        </w:rPr>
      </w:pPr>
    </w:p>
    <w:p>
      <w:pPr>
        <w:pStyle w:val="5"/>
        <w:keepNext w:val="0"/>
        <w:keepLines w:val="0"/>
        <w:pageBreakBefore w:val="0"/>
        <w:widowControl w:val="0"/>
        <w:kinsoku/>
        <w:wordWrap/>
        <w:overflowPunct/>
        <w:topLinePunct w:val="0"/>
        <w:autoSpaceDE/>
        <w:autoSpaceDN/>
        <w:bidi w:val="0"/>
        <w:spacing w:line="640" w:lineRule="exact"/>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snapToGrid w:val="0"/>
        <w:spacing w:line="640" w:lineRule="exact"/>
        <w:ind w:firstLine="5760" w:firstLineChars="1800"/>
        <w:rPr>
          <w:rFonts w:hint="eastAsia" w:ascii="仿宋" w:hAnsi="仿宋" w:eastAsia="仿宋" w:cs="仿宋"/>
          <w:sz w:val="32"/>
          <w:szCs w:val="32"/>
        </w:rPr>
      </w:pPr>
      <w:r>
        <w:rPr>
          <w:rFonts w:hint="eastAsia" w:ascii="仿宋" w:hAnsi="仿宋" w:eastAsia="仿宋" w:cs="仿宋"/>
          <w:sz w:val="32"/>
          <w:szCs w:val="32"/>
        </w:rPr>
        <w:t>魏县行政审批局</w:t>
      </w:r>
    </w:p>
    <w:p>
      <w:pPr>
        <w:keepNext w:val="0"/>
        <w:keepLines w:val="0"/>
        <w:pageBreakBefore w:val="0"/>
        <w:widowControl w:val="0"/>
        <w:kinsoku/>
        <w:wordWrap/>
        <w:overflowPunct/>
        <w:topLinePunct w:val="0"/>
        <w:autoSpaceDE/>
        <w:autoSpaceDN/>
        <w:bidi w:val="0"/>
        <w:snapToGrid w:val="0"/>
        <w:spacing w:line="640" w:lineRule="exact"/>
        <w:ind w:firstLine="5120" w:firstLineChars="1600"/>
        <w:rPr>
          <w:rFonts w:hint="eastAsia" w:ascii="仿宋" w:hAnsi="仿宋" w:eastAsia="仿宋" w:cs="仿宋"/>
          <w:sz w:val="32"/>
          <w:szCs w:val="32"/>
        </w:rPr>
      </w:pPr>
      <w:r>
        <w:rPr>
          <w:rFonts w:hint="eastAsia" w:ascii="仿宋" w:hAnsi="仿宋" w:eastAsia="仿宋" w:cs="仿宋"/>
          <w:color w:val="000000" w:themeColor="text1"/>
          <w:sz w:val="32"/>
          <w:szCs w:val="32"/>
        </w:rPr>
        <w:t>二〇二〇年</w:t>
      </w:r>
      <w:r>
        <w:rPr>
          <w:rFonts w:hint="eastAsia" w:ascii="仿宋" w:hAnsi="仿宋" w:eastAsia="仿宋" w:cs="仿宋"/>
          <w:color w:val="000000" w:themeColor="text1"/>
          <w:sz w:val="32"/>
          <w:szCs w:val="32"/>
          <w:lang w:eastAsia="zh-CN"/>
        </w:rPr>
        <w:t>七</w:t>
      </w:r>
      <w:r>
        <w:rPr>
          <w:rFonts w:hint="eastAsia" w:ascii="仿宋" w:hAnsi="仿宋" w:eastAsia="仿宋" w:cs="仿宋"/>
          <w:color w:val="000000" w:themeColor="text1"/>
          <w:sz w:val="32"/>
          <w:szCs w:val="32"/>
        </w:rPr>
        <w:t>月</w:t>
      </w:r>
      <w:r>
        <w:rPr>
          <w:rFonts w:hint="eastAsia" w:ascii="仿宋" w:hAnsi="仿宋" w:eastAsia="仿宋" w:cs="仿宋"/>
          <w:color w:val="000000" w:themeColor="text1"/>
          <w:sz w:val="32"/>
          <w:szCs w:val="32"/>
          <w:lang w:eastAsia="zh-CN"/>
        </w:rPr>
        <w:t>六</w:t>
      </w:r>
      <w:r>
        <w:rPr>
          <w:rFonts w:hint="eastAsia" w:ascii="仿宋" w:hAnsi="仿宋" w:eastAsia="仿宋" w:cs="仿宋"/>
          <w:color w:val="000000" w:themeColor="text1"/>
          <w:sz w:val="32"/>
          <w:szCs w:val="32"/>
        </w:rPr>
        <w:t>日</w:t>
      </w:r>
    </w:p>
    <w:p>
      <w:pPr>
        <w:keepNext w:val="0"/>
        <w:keepLines w:val="0"/>
        <w:pageBreakBefore w:val="0"/>
        <w:widowControl w:val="0"/>
        <w:kinsoku/>
        <w:wordWrap/>
        <w:overflowPunct/>
        <w:topLinePunct w:val="0"/>
        <w:autoSpaceDE/>
        <w:autoSpaceDN/>
        <w:bidi w:val="0"/>
        <w:snapToGrid w:val="0"/>
        <w:spacing w:line="640" w:lineRule="exact"/>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snapToGrid w:val="0"/>
        <w:spacing w:line="640" w:lineRule="exact"/>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snapToGrid w:val="0"/>
        <w:spacing w:line="640" w:lineRule="exact"/>
        <w:rPr>
          <w:rFonts w:hint="eastAsia" w:ascii="仿宋" w:hAnsi="仿宋" w:eastAsia="仿宋" w:cs="仿宋"/>
          <w:sz w:val="32"/>
          <w:szCs w:val="32"/>
        </w:rPr>
      </w:pPr>
    </w:p>
    <w:p>
      <w:pPr>
        <w:pStyle w:val="5"/>
        <w:keepNext w:val="0"/>
        <w:keepLines w:val="0"/>
        <w:pageBreakBefore w:val="0"/>
        <w:widowControl w:val="0"/>
        <w:kinsoku/>
        <w:wordWrap/>
        <w:overflowPunct/>
        <w:topLinePunct w:val="0"/>
        <w:autoSpaceDE/>
        <w:autoSpaceDN/>
        <w:bidi w:val="0"/>
        <w:spacing w:line="640" w:lineRule="exact"/>
        <w:ind w:left="0" w:leftChars="0" w:firstLine="0" w:firstLineChars="0"/>
        <w:rPr>
          <w:rFonts w:hint="eastAsia" w:ascii="仿宋" w:hAnsi="仿宋" w:eastAsia="仿宋" w:cs="仿宋"/>
          <w:sz w:val="32"/>
          <w:szCs w:val="32"/>
        </w:rPr>
      </w:pPr>
    </w:p>
    <w:p>
      <w:pPr>
        <w:pStyle w:val="5"/>
        <w:keepNext w:val="0"/>
        <w:keepLines w:val="0"/>
        <w:pageBreakBefore w:val="0"/>
        <w:widowControl w:val="0"/>
        <w:kinsoku/>
        <w:wordWrap/>
        <w:overflowPunct/>
        <w:topLinePunct w:val="0"/>
        <w:autoSpaceDE/>
        <w:autoSpaceDN/>
        <w:bidi w:val="0"/>
        <w:spacing w:line="640" w:lineRule="exact"/>
        <w:ind w:left="0" w:leftChars="0" w:firstLine="0" w:firstLineChars="0"/>
        <w:rPr>
          <w:rFonts w:hint="eastAsia" w:ascii="仿宋" w:hAnsi="仿宋" w:eastAsia="仿宋" w:cs="仿宋"/>
          <w:sz w:val="32"/>
          <w:szCs w:val="32"/>
        </w:rPr>
      </w:pPr>
    </w:p>
    <w:p>
      <w:pPr>
        <w:pStyle w:val="5"/>
        <w:keepNext w:val="0"/>
        <w:keepLines w:val="0"/>
        <w:pageBreakBefore w:val="0"/>
        <w:widowControl w:val="0"/>
        <w:kinsoku/>
        <w:wordWrap/>
        <w:overflowPunct/>
        <w:topLinePunct w:val="0"/>
        <w:autoSpaceDE/>
        <w:autoSpaceDN/>
        <w:bidi w:val="0"/>
        <w:spacing w:line="640" w:lineRule="exact"/>
        <w:rPr>
          <w:rFonts w:ascii="Times New Roman" w:hAnsi="Times New Roman" w:eastAsia="仿宋_GB2312" w:cs="Times New Roman"/>
          <w:sz w:val="32"/>
          <w:szCs w:val="32"/>
        </w:rPr>
      </w:pPr>
    </w:p>
    <w:p>
      <w:pPr>
        <w:pStyle w:val="5"/>
        <w:keepNext w:val="0"/>
        <w:keepLines w:val="0"/>
        <w:pageBreakBefore w:val="0"/>
        <w:widowControl w:val="0"/>
        <w:kinsoku/>
        <w:wordWrap/>
        <w:overflowPunct/>
        <w:topLinePunct w:val="0"/>
        <w:autoSpaceDE/>
        <w:autoSpaceDN/>
        <w:bidi w:val="0"/>
        <w:spacing w:line="640" w:lineRule="exact"/>
        <w:ind w:left="0" w:leftChars="0" w:firstLine="0" w:firstLineChars="0"/>
        <w:rPr>
          <w:rFonts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snapToGrid w:val="0"/>
        <w:spacing w:line="640" w:lineRule="exact"/>
        <w:ind w:firstLine="5760" w:firstLineChars="1800"/>
        <w:rPr>
          <w:rFonts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snapToGrid w:val="0"/>
        <w:spacing w:line="640" w:lineRule="exact"/>
        <w:rPr>
          <w:rFonts w:ascii="Times New Roman" w:hAnsi="Times New Roman" w:cs="Times New Roman"/>
        </w:rPr>
      </w:pPr>
    </w:p>
    <w:p>
      <w:pPr>
        <w:keepNext w:val="0"/>
        <w:keepLines w:val="0"/>
        <w:pageBreakBefore w:val="0"/>
        <w:widowControl w:val="0"/>
        <w:kinsoku/>
        <w:wordWrap/>
        <w:overflowPunct/>
        <w:topLinePunct w:val="0"/>
        <w:autoSpaceDE/>
        <w:autoSpaceDN/>
        <w:bidi w:val="0"/>
        <w:spacing w:line="64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抄送：县大气办、邯郸市生态环境局魏县分局</w:t>
      </w:r>
    </w:p>
    <w:p>
      <w:pPr>
        <w:keepNext w:val="0"/>
        <w:keepLines w:val="0"/>
        <w:pageBreakBefore w:val="0"/>
        <w:widowControl w:val="0"/>
        <w:kinsoku/>
        <w:wordWrap/>
        <w:overflowPunct/>
        <w:topLinePunct w:val="0"/>
        <w:autoSpaceDE/>
        <w:autoSpaceDN/>
        <w:bidi w:val="0"/>
        <w:spacing w:line="64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pict>
          <v:line id="_x0000_s1026" o:spid="_x0000_s1026" o:spt="20" style="position:absolute;left:0pt;margin-left:1.25pt;margin-top:3pt;height:0pt;width:441pt;z-index:251658240;mso-width-relative:page;mso-height-relative:page;" coordsize="21600,21600" o:gfxdata="UEsDBAoAAAAAAIdO4kAAAAAAAAAAAAAAAAAEAAAAZHJzL1BLAwQUAAAACACHTuJAYmtxDtIAAAAF&#10;AQAADwAAAGRycy9kb3ducmV2LnhtbE2Py07DMBBF90j8gzVIbCpqN0AVhThdANmxoQWxncZDEhGP&#10;09h9wNczsIHl0b26c6ZcnfygDjTFPrCFxdyAIm6C67m18LKpr3JQMSE7HAKThU+KsKrOz0osXDjy&#10;Mx3WqVUywrFAC11KY6F1bDryGOdhJJbsPUwek+DUajfhUcb9oDNjltpjz3Khw5HuO2o+1ntvIdav&#10;tKu/Zs3MvF23gbLdw9MjWnt5sTB3oBKd0l8ZfvRFHSpx2oY9u6gGC9mtFC0s5SFJ8/xGePvLuir1&#10;f/vqG1BLAwQUAAAACACHTuJAfo8WK9wBAACYAwAADgAAAGRycy9lMm9Eb2MueG1srVPNbhMxEL4j&#10;9R0s35vdREqBVTY9NG0vCCIBDzCxvbuW/CePm01eghdA4gYnjtx5G8pjMHbSlJ8LQuQwGXvG38z3&#10;zezicmcN26qI2ruWTyc1Z8oJL7XrW/72zc35M84wgZNgvFMt3yvkl8uzJ4sxNGrmB2+kioxAHDZj&#10;aPmQUmiqCsWgLODEB+Uo2PloIdEx9pWMMBK6NdWsri+q0UcZohcKkW5XhyBfFvyuUyK96jpUiZmW&#10;U2+p2FjsJttquYCmjxAGLY5twD90YUE7KnqCWkECdhf1H1BWi+jRd2kivK1812mhCgdiM61/Y/N6&#10;gKAKFxIHw0km/H+w4uV2HZmWNLs5Zw4szej+/Zdv7z5+//qB7P3nT4wiJNMYsKHsK7eOxxOGdcyc&#10;d120+Z/YsF2Rdn+SVu0SE3Q5v6jrpzVNQDzEqseHIWK6Vd6y7LTcaJdZQwPbF5ioGKU+pORr49jY&#10;8ufzGXUsgJamM5DItYFooOvLW/RGyxttTH6Bsd9cmci2kNeg/DIlwv0lLRdZAQ6HvBI6LMigQF47&#10;ydI+kD6ONpnnFqySnBlFi589AoQmgTZ/k0mljaMOsqoHHbO38XJP47gLUfcDKTEtXeYIjb/0e1zV&#10;vF8/nwvS4we1/A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Bia3EO0gAAAAUBAAAPAAAAAAAAAAEA&#10;IAAAACIAAABkcnMvZG93bnJldi54bWxQSwECFAAUAAAACACHTuJAfo8WK9wBAACYAwAADgAAAAAA&#10;AAABACAAAAAhAQAAZHJzL2Uyb0RvYy54bWxQSwUGAAAAAAYABgBZAQAAbwUAAAAA&#10;">
            <v:path arrowok="t"/>
            <v:fill focussize="0,0"/>
            <v:stroke/>
            <v:imagedata o:title=""/>
            <o:lock v:ext="edit"/>
          </v:line>
        </w:pict>
      </w:r>
      <w:r>
        <w:rPr>
          <w:rFonts w:ascii="Times New Roman" w:hAnsi="Times New Roman" w:eastAsia="仿宋_GB2312" w:cs="Times New Roman"/>
          <w:sz w:val="28"/>
          <w:szCs w:val="28"/>
        </w:rPr>
        <w:t>魏县行政审批局</w:t>
      </w:r>
      <w:r>
        <w:rPr>
          <w:rFonts w:hint="eastAsia" w:ascii="Times New Roman" w:hAnsi="Times New Roman" w:eastAsia="仿宋_GB2312" w:cs="Times New Roman"/>
          <w:sz w:val="28"/>
          <w:szCs w:val="28"/>
          <w:lang w:val="en-US" w:eastAsia="zh-CN"/>
        </w:rPr>
        <w:t>2020</w:t>
      </w:r>
      <w:r>
        <w:rPr>
          <w:rFonts w:ascii="Times New Roman" w:hAnsi="Times New Roman" w:eastAsia="仿宋_GB2312" w:cs="Times New Roman"/>
          <w:sz w:val="28"/>
          <w:szCs w:val="28"/>
        </w:rPr>
        <w:t>年</w:t>
      </w:r>
      <w:r>
        <w:rPr>
          <w:rFonts w:hint="eastAsia" w:ascii="Times New Roman" w:hAnsi="Times New Roman" w:eastAsia="仿宋_GB2312" w:cs="Times New Roman"/>
          <w:sz w:val="28"/>
          <w:szCs w:val="28"/>
          <w:lang w:val="en-US" w:eastAsia="zh-CN"/>
        </w:rPr>
        <w:t>7</w:t>
      </w:r>
      <w:r>
        <w:rPr>
          <w:rFonts w:ascii="Times New Roman" w:hAnsi="Times New Roman" w:eastAsia="仿宋_GB2312" w:cs="Times New Roman"/>
          <w:sz w:val="28"/>
          <w:szCs w:val="28"/>
        </w:rPr>
        <w:t>月</w:t>
      </w:r>
      <w:r>
        <w:rPr>
          <w:rFonts w:hint="eastAsia" w:ascii="Times New Roman" w:hAnsi="Times New Roman" w:eastAsia="仿宋_GB2312" w:cs="Times New Roman"/>
          <w:sz w:val="28"/>
          <w:szCs w:val="28"/>
          <w:lang w:val="en-US" w:eastAsia="zh-CN"/>
        </w:rPr>
        <w:t>6</w:t>
      </w:r>
      <w:bookmarkStart w:id="0" w:name="_GoBack"/>
      <w:bookmarkEnd w:id="0"/>
      <w:r>
        <w:rPr>
          <w:rFonts w:ascii="Times New Roman" w:hAnsi="Times New Roman" w:eastAsia="仿宋_GB2312" w:cs="Times New Roman"/>
          <w:sz w:val="28"/>
          <w:szCs w:val="28"/>
        </w:rPr>
        <w:t>日</w:t>
      </w:r>
    </w:p>
    <w:p>
      <w:pPr>
        <w:keepNext w:val="0"/>
        <w:keepLines w:val="0"/>
        <w:pageBreakBefore w:val="0"/>
        <w:widowControl w:val="0"/>
        <w:kinsoku/>
        <w:wordWrap/>
        <w:overflowPunct/>
        <w:topLinePunct w:val="0"/>
        <w:autoSpaceDE/>
        <w:autoSpaceDN/>
        <w:bidi w:val="0"/>
        <w:spacing w:line="640" w:lineRule="exact"/>
        <w:ind w:firstLine="7000" w:firstLineChars="2500"/>
        <w:rPr>
          <w:rFonts w:ascii="Times New Roman" w:hAnsi="Times New Roman" w:cs="Times New Roman"/>
          <w:sz w:val="28"/>
          <w:szCs w:val="28"/>
        </w:rPr>
      </w:pPr>
      <w:r>
        <w:rPr>
          <w:rFonts w:ascii="Times New Roman" w:hAnsi="Times New Roman" w:eastAsia="仿宋_GB2312" w:cs="Times New Roman"/>
          <w:sz w:val="28"/>
          <w:szCs w:val="28"/>
        </w:rPr>
        <w:pict>
          <v:line id="_x0000_s1027" o:spid="_x0000_s1027" o:spt="20" style="position:absolute;left:0pt;margin-left:1.55pt;margin-top:3.35pt;height:0pt;width:441pt;z-index:251659264;mso-width-relative:page;mso-height-relative:page;" coordsize="21600,21600" o:gfxdata="UEsDBAoAAAAAAIdO4kAAAAAAAAAAAAAAAAAEAAAAZHJzL1BLAwQUAAAACACHTuJAje94rdIAAAAF&#10;AQAADwAAAGRycy9kb3ducmV2LnhtbE2OTU/DMBBE70j8B2uRuFTUTitKFOL0AOTGhQLiuo2XJCJe&#10;p7H7Ab+ehQscn2Y088r1yQ/qQFPsA1vI5gYUcRNcz62Fl+f6KgcVE7LDITBZ+KQI6+r8rMTChSM/&#10;0WGTWiUjHAu00KU0FlrHpiOPcR5GYsnew+QxCU6tdhMeZdwPemHMSnvsWR46HOmuo+Zjs/cWYv1K&#10;u/pr1szM27INtNjdPz6gtZcXmbkFleiU/srwoy/qUInTNuzZRTVYWGZStLC6ASVpnl8Lb39ZV6X+&#10;b199A1BLAwQUAAAACACHTuJA4+9S69wBAACYAwAADgAAAGRycy9lMm9Eb2MueG1srVPNbhMxEL4j&#10;8Q6W72Q3ESl0lU0PDeWCIBLwABPbu2vJf/K42eQleAEkbnDiyJ23aXkMxk6aFrggRA6TsWf8zXzf&#10;zC4udtawrYqovWv5dFJzppzwUru+5e/fXT15zhkmcBKMd6rle4X8Yvn40WIMjZr5wRupIiMQh80Y&#10;Wj6kFJqqQjEoCzjxQTkKdj5aSHSMfSUjjIRuTTWr67Nq9FGG6IVCpNvVIciXBb/rlEhvug5VYqbl&#10;1FsqNha7ybZaLqDpI4RBi2Mb8A9dWNCOip6gVpCAXUf9B5TVInr0XZoIbyvfdVqowoHYTOvf2Lwd&#10;IKjChcTBcJIJ/x+seL1dR6Ylze4pZw4szej247ebD59/fP9E9vbrF0YRkmkM2FD2pVvH4wnDOmbO&#10;uy7a/E9s2K5Iuz9Jq3aJCbqcn9X1s5omIO5i1f3DEDG9VN6y7LTcaJdZQwPbV5ioGKXepeRr49jY&#10;8vP5bE5wQEvTGUjk2kA00PXlLXqj5ZU2Jr/A2G8uTWRbyGtQfpkS4f6SlousAIdDXgkdFmRQIF84&#10;ydI+kD6ONpnnFqySnBlFi589AoQmgTZ/k0mljaMOsqoHHbO38XJP47gOUfcDKTEtXeYIjb/0e1zV&#10;vF8PzwXp/oNa/gR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CN73it0gAAAAUBAAAPAAAAAAAAAAEA&#10;IAAAACIAAABkcnMvZG93bnJldi54bWxQSwECFAAUAAAACACHTuJA4+9S69wBAACYAwAADgAAAAAA&#10;AAABACAAAAAhAQAAZHJzL2Uyb0RvYy54bWxQSwUGAAAAAAYABgBZAQAAbwUAAAAA&#10;">
            <v:path arrowok="t"/>
            <v:fill focussize="0,0"/>
            <v:stroke/>
            <v:imagedata o:title=""/>
            <o:lock v:ext="edit"/>
          </v:line>
        </w:pict>
      </w:r>
      <w:r>
        <w:rPr>
          <w:rFonts w:ascii="Times New Roman" w:hAnsi="Times New Roman" w:eastAsia="仿宋_GB2312" w:cs="Times New Roman"/>
          <w:sz w:val="28"/>
          <w:szCs w:val="28"/>
        </w:rPr>
        <w:t>（共印10份）</w:t>
      </w:r>
    </w:p>
    <w:sectPr>
      <w:footerReference r:id="rId3" w:type="default"/>
      <w:pgSz w:w="11906" w:h="16838"/>
      <w:pgMar w:top="1588" w:right="1304" w:bottom="1247" w:left="158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abs>
        <w:tab w:val="center" w:pos="4507"/>
        <w:tab w:val="clear" w:pos="4153"/>
      </w:tabs>
    </w:pPr>
    <w:r>
      <w:pict>
        <v:shape id="_x0000_s4097" o:spid="_x0000_s4097" o:spt="202" type="#_x0000_t202" style="position:absolute;left:0pt;margin-top:0pt;height:144pt;width:24.85pt;mso-position-horizontal:center;mso-position-horizontal-relative:margin;z-index:251658240;mso-width-relative:page;mso-height-relative:page;" fillcolor="#FFFFFF"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hDVFCwMAAM0GAAAOAAAAZHJzL2Uyb0RvYy54bWysVc1u1DAQviPxDpbvaZJtdpusmq22my5C&#10;qmhFQZy9jtON6tjB9v6BuMIbcOLCnefqczB2frotRaLAxTuxvxnPfDP+9vhkW3G0ZkqXUqQ4PAgw&#10;YoLKvBTXKX77Zu7FGGlDRE64FCzFO6bxyeT5s+NNPWYDuZQ8ZwpBEKHHmzrFS2Pqse9rumQV0Qey&#10;ZgIOC6kqYuBTXfu5IhuIXnF/EAQjfyNVXitJmdawmzWHeOLiFwWj5qIoNDOIpxhyM25Vbl3Y1Z8c&#10;k/G1IvWypG0a5C+yqEgp4NI+VEYMQStV/hKqKqmSWhbmgMrKl0VRUuZqgGrC4EE1V0tSM1cLkKPr&#10;nib9/8LSV+tLhcoceoeRIBW06Pbrl9tvP26/f0ahpWdT6zGgrmrAme2p3Fpou69h01a9LVRlf6Ee&#10;BOdA9K4nl20NorB5GA6HyRAjCkdhPIjjwLHv33nXSpsXTFbIGilW0DzHKVmfawM3ArSD2MuEnJec&#10;uwZygTYpHh0OA+fQn4AHFxYLSUCM1moa8zEJkrP4LI68aDA686Igy7zpfBZ5o3l4NMwOs9ksCz/Z&#10;eGE0XpZ5zoS9rxuSMPqzJrTj2rS3HxMteZnbcDYlN+xsxhVaExhTbhy/kPseyr+fhSMDinpQUTiI&#10;gtNB4s1H8ZEXzaOhlxwFsReEyWkyCqIkyub3KzovBfv3iu6Rv5d006++sAUn9MaOzm9Ls+nclQaw&#10;rm++ncJm2pxldhyAtruvWQHj64buES4JpUz0fDq0RRXA/FMcW7xj24nKU5xZ5+FulsL0zlUppHIT&#10;+2AE8ptuBIoGD6Ts1W1Ns11s21e4kPkOHqeS8Gjg6emazkt4QedEm0uiQM5gEyTaXMBScAkvRbYW&#10;RkupPjy2b/Ew4HCK0QbkMcX6/YoohhF/KUB/rJZ2huqMRWeIVTWTMMqgKZCNM8FBGd6ZhZLVO1Du&#10;qb0FjoigcFeKTWfOTCPSoPyUTacOBIpZE3MurmpqQ7t219OVAR1w8mBpabho6QLNdNPU6rsV5f1v&#10;h7r7F5r8BAAA//8DAFBLAwQUAAYACAAAACEAeSbFF9sAAAAEAQAADwAAAGRycy9kb3ducmV2Lnht&#10;bEyPQU+DQBCF7yb9D5tp4s0uxcYisjTExnjxIjV6HdgpENhZwm5b/PeuXuplkpf38t432W42gzjT&#10;5DrLCtarCARxbXXHjYKPw8tdAsJ5ZI2DZVLwTQ52+eImw1TbC7/TufSNCCXsUlTQej+mUrq6JYNu&#10;ZUfi4B3tZNAHOTVST3gJ5WaQcRQ9SIMdh4UWR3puqe7Lk1FQ7jfbYv9Vfbr+tZjj/vB2H7taqdvl&#10;XDyB8DT7axh+8QM65IGpsifWTgwKwiP+7wZv87gFUSmIkyQCmWfyP3z+AwAA//8DAFBLAQItABQA&#10;BgAIAAAAIQC2gziS/gAAAOEBAAATAAAAAAAAAAAAAAAAAAAAAABbQ29udGVudF9UeXBlc10ueG1s&#10;UEsBAi0AFAAGAAgAAAAhADj9If/WAAAAlAEAAAsAAAAAAAAAAAAAAAAALwEAAF9yZWxzLy5yZWxz&#10;UEsBAi0AFAAGAAgAAAAhALyENUULAwAAzQYAAA4AAAAAAAAAAAAAAAAALgIAAGRycy9lMm9Eb2Mu&#10;eG1sUEsBAi0AFAAGAAgAAAAhAHkmxRfbAAAABAEAAA8AAAAAAAAAAAAAAAAAZQUAAGRycy9kb3du&#10;cmV2LnhtbFBLBQYAAAAABAAEAPMAAABtBgAAAAA=&#10;">
          <v:path/>
          <v:fill on="f" focussize="0,0"/>
          <v:stroke on="f" weight="0.5pt" joinstyle="miter"/>
          <v:imagedata o:title=""/>
          <o:lock v:ext="edit"/>
          <v:textbox inset="0mm,0mm,0mm,0mm" style="mso-fit-shape-to-text:t;">
            <w:txbxContent>
              <w:p>
                <w:pPr>
                  <w:pStyle w:val="8"/>
                  <w:rPr>
                    <w:sz w:val="28"/>
                    <w:szCs w:val="28"/>
                  </w:rPr>
                </w:pP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sz w:val="28"/>
                    <w:szCs w:val="28"/>
                  </w:rPr>
                  <w:t>- 4 -</w:t>
                </w:r>
                <w:r>
                  <w:rPr>
                    <w:rFonts w:hint="eastAsia"/>
                    <w:sz w:val="28"/>
                    <w:szCs w:val="28"/>
                  </w:rPr>
                  <w:fldChar w:fldCharType="end"/>
                </w:r>
              </w:p>
            </w:txbxContent>
          </v:textbox>
        </v:shape>
      </w:pict>
    </w:r>
    <w:r>
      <w:rPr>
        <w:rFonts w:hint="eastAsia"/>
      </w:rPr>
      <w:tab/>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E931486"/>
    <w:multiLevelType w:val="singleLevel"/>
    <w:tmpl w:val="DE931486"/>
    <w:lvl w:ilvl="0" w:tentative="0">
      <w:start w:val="3"/>
      <w:numFmt w:val="decimal"/>
      <w:suff w:val="nothing"/>
      <w:lvlText w:val="（%1）"/>
      <w:lvlJc w:val="left"/>
    </w:lvl>
  </w:abstractNum>
  <w:abstractNum w:abstractNumId="1">
    <w:nsid w:val="00000006"/>
    <w:multiLevelType w:val="multilevel"/>
    <w:tmpl w:val="00000006"/>
    <w:lvl w:ilvl="0" w:tentative="0">
      <w:start w:val="1"/>
      <w:numFmt w:val="chineseCountingThousand"/>
      <w:suff w:val="space"/>
      <w:lvlText w:val="第%1章"/>
      <w:lvlJc w:val="left"/>
      <w:pPr>
        <w:ind w:left="0" w:firstLine="0"/>
      </w:pPr>
      <w:rPr>
        <w:rFonts w:hint="eastAsia" w:ascii="隶书" w:eastAsia="隶书"/>
        <w:b/>
        <w:i w:val="0"/>
        <w:color w:val="auto"/>
        <w:sz w:val="36"/>
      </w:rPr>
    </w:lvl>
    <w:lvl w:ilvl="1" w:tentative="0">
      <w:start w:val="1"/>
      <w:numFmt w:val="chineseCountingThousand"/>
      <w:suff w:val="nothing"/>
      <w:lvlText w:val="%2."/>
      <w:lvlJc w:val="left"/>
      <w:pPr>
        <w:ind w:left="785" w:hanging="425"/>
      </w:pPr>
      <w:rPr>
        <w:rFonts w:hint="eastAsia"/>
      </w:rPr>
    </w:lvl>
    <w:lvl w:ilvl="2" w:tentative="0">
      <w:start w:val="1"/>
      <w:numFmt w:val="chineseCountingThousand"/>
      <w:suff w:val="nothing"/>
      <w:lvlText w:val="(%3)."/>
      <w:lvlJc w:val="left"/>
      <w:pPr>
        <w:ind w:left="0" w:firstLine="0"/>
      </w:pPr>
      <w:rPr>
        <w:rFonts w:hint="eastAsia" w:ascii="楷体_GB2312" w:eastAsia="楷体_GB2312"/>
      </w:rPr>
    </w:lvl>
    <w:lvl w:ilvl="3" w:tentative="0">
      <w:start w:val="1"/>
      <w:numFmt w:val="decimal"/>
      <w:pStyle w:val="3"/>
      <w:suff w:val="nothing"/>
      <w:lvlText w:val="%4."/>
      <w:lvlJc w:val="left"/>
      <w:pPr>
        <w:ind w:left="0" w:firstLine="0"/>
      </w:pPr>
      <w:rPr>
        <w:rFonts w:hint="eastAsia" w:ascii="宋体" w:eastAsia="宋体"/>
      </w:rPr>
    </w:lvl>
    <w:lvl w:ilvl="4" w:tentative="0">
      <w:start w:val="1"/>
      <w:numFmt w:val="decimal"/>
      <w:suff w:val="nothing"/>
      <w:lvlText w:val="(%5)."/>
      <w:lvlJc w:val="left"/>
      <w:pPr>
        <w:ind w:left="0" w:firstLine="0"/>
      </w:pPr>
      <w:rPr>
        <w:rFonts w:hint="eastAsia" w:ascii="宋体" w:eastAsia="宋体"/>
      </w:rPr>
    </w:lvl>
    <w:lvl w:ilvl="5" w:tentative="0">
      <w:start w:val="1"/>
      <w:numFmt w:val="upperLetter"/>
      <w:lvlText w:val="%6."/>
      <w:lvlJc w:val="left"/>
      <w:pPr>
        <w:tabs>
          <w:tab w:val="left" w:pos="0"/>
        </w:tabs>
        <w:ind w:left="0" w:firstLine="0"/>
      </w:pPr>
      <w:rPr>
        <w:rFonts w:hint="eastAsia" w:ascii="宋体" w:eastAsia="宋体"/>
      </w:rPr>
    </w:lvl>
    <w:lvl w:ilvl="6" w:tentative="0">
      <w:start w:val="1"/>
      <w:numFmt w:val="decimal"/>
      <w:lvlText w:val="%7"/>
      <w:lvlJc w:val="left"/>
      <w:pPr>
        <w:tabs>
          <w:tab w:val="left" w:pos="0"/>
        </w:tabs>
        <w:ind w:left="0" w:firstLine="0"/>
      </w:pPr>
      <w:rPr>
        <w:rFonts w:hint="default" w:ascii="Times New Roman" w:hAnsi="Times New Roman"/>
      </w:rPr>
    </w:lvl>
    <w:lvl w:ilvl="7" w:tentative="0">
      <w:start w:val="1"/>
      <w:numFmt w:val="decimal"/>
      <w:lvlText w:val="%8"/>
      <w:lvlJc w:val="left"/>
      <w:pPr>
        <w:tabs>
          <w:tab w:val="left" w:pos="0"/>
        </w:tabs>
        <w:ind w:left="0" w:firstLine="0"/>
      </w:pPr>
      <w:rPr>
        <w:rFonts w:hint="default" w:ascii="Times New Roman" w:hAnsi="Times New Roman"/>
      </w:rPr>
    </w:lvl>
    <w:lvl w:ilvl="8" w:tentative="0">
      <w:start w:val="1"/>
      <w:numFmt w:val="decimal"/>
      <w:lvlText w:val="%9"/>
      <w:lvlJc w:val="left"/>
      <w:pPr>
        <w:tabs>
          <w:tab w:val="left" w:pos="0"/>
        </w:tabs>
        <w:ind w:left="0" w:firstLine="0"/>
      </w:pPr>
      <w:rPr>
        <w:rFonts w:hint="default" w:ascii="Times New Roman" w:hAnsi="Times New Roman"/>
      </w:rPr>
    </w:lvl>
  </w:abstractNum>
  <w:abstractNum w:abstractNumId="2">
    <w:nsid w:val="2E1E39F3"/>
    <w:multiLevelType w:val="singleLevel"/>
    <w:tmpl w:val="2E1E39F3"/>
    <w:lvl w:ilvl="0" w:tentative="0">
      <w:start w:val="1"/>
      <w:numFmt w:val="chineseCounting"/>
      <w:suff w:val="nothing"/>
      <w:lvlText w:val="%1、"/>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472528"/>
    <w:rsid w:val="00004A67"/>
    <w:rsid w:val="001A743A"/>
    <w:rsid w:val="001C4062"/>
    <w:rsid w:val="002030EC"/>
    <w:rsid w:val="00211894"/>
    <w:rsid w:val="002620A0"/>
    <w:rsid w:val="00315DDD"/>
    <w:rsid w:val="00472528"/>
    <w:rsid w:val="009B6EF7"/>
    <w:rsid w:val="009E3169"/>
    <w:rsid w:val="00A55082"/>
    <w:rsid w:val="00E81A70"/>
    <w:rsid w:val="00F26C4E"/>
    <w:rsid w:val="00F94154"/>
    <w:rsid w:val="03A73B31"/>
    <w:rsid w:val="07490707"/>
    <w:rsid w:val="082E31FF"/>
    <w:rsid w:val="0A9D106A"/>
    <w:rsid w:val="0C68597E"/>
    <w:rsid w:val="14491426"/>
    <w:rsid w:val="157E222F"/>
    <w:rsid w:val="17510115"/>
    <w:rsid w:val="25645A32"/>
    <w:rsid w:val="271D64A4"/>
    <w:rsid w:val="2E2D6C30"/>
    <w:rsid w:val="2E434E08"/>
    <w:rsid w:val="2EF56638"/>
    <w:rsid w:val="35B62865"/>
    <w:rsid w:val="3E7120FF"/>
    <w:rsid w:val="4311484D"/>
    <w:rsid w:val="43942C39"/>
    <w:rsid w:val="47746782"/>
    <w:rsid w:val="47BF2A01"/>
    <w:rsid w:val="4AA85572"/>
    <w:rsid w:val="4AB132DC"/>
    <w:rsid w:val="4C473D74"/>
    <w:rsid w:val="52236D45"/>
    <w:rsid w:val="52CC7669"/>
    <w:rsid w:val="53F72BDF"/>
    <w:rsid w:val="5A021336"/>
    <w:rsid w:val="5D041EC4"/>
    <w:rsid w:val="607E2EAF"/>
    <w:rsid w:val="65222343"/>
    <w:rsid w:val="66A7176F"/>
    <w:rsid w:val="718928E9"/>
    <w:rsid w:val="73234838"/>
    <w:rsid w:val="77387F1B"/>
    <w:rsid w:val="79376A9F"/>
    <w:rsid w:val="7AE665D2"/>
    <w:rsid w:val="7F0A587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9"/>
    <w:pPr>
      <w:keepNext/>
      <w:keepLines/>
      <w:adjustRightInd w:val="0"/>
      <w:spacing w:before="240" w:line="480" w:lineRule="atLeast"/>
      <w:jc w:val="left"/>
      <w:textAlignment w:val="baseline"/>
      <w:outlineLvl w:val="0"/>
    </w:pPr>
    <w:rPr>
      <w:rFonts w:eastAsia="黑体"/>
      <w:kern w:val="44"/>
      <w:sz w:val="28"/>
    </w:rPr>
  </w:style>
  <w:style w:type="paragraph" w:styleId="3">
    <w:name w:val="heading 4"/>
    <w:basedOn w:val="1"/>
    <w:next w:val="1"/>
    <w:qFormat/>
    <w:uiPriority w:val="0"/>
    <w:pPr>
      <w:numPr>
        <w:ilvl w:val="3"/>
        <w:numId w:val="1"/>
      </w:numPr>
      <w:autoSpaceDE w:val="0"/>
      <w:autoSpaceDN w:val="0"/>
      <w:adjustRightInd w:val="0"/>
      <w:spacing w:before="120" w:after="120"/>
      <w:textAlignment w:val="baseline"/>
      <w:outlineLvl w:val="3"/>
    </w:pPr>
    <w:rPr>
      <w:rFonts w:ascii="宋体" w:hAnsi="Arial" w:eastAsia="楷体_GB2312"/>
      <w:b/>
      <w:kern w:val="24"/>
      <w:sz w:val="24"/>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4">
    <w:name w:val="Normal Indent"/>
    <w:basedOn w:val="1"/>
    <w:next w:val="3"/>
    <w:qFormat/>
    <w:uiPriority w:val="0"/>
    <w:pPr>
      <w:adjustRightInd w:val="0"/>
      <w:spacing w:line="360" w:lineRule="atLeast"/>
      <w:ind w:firstLine="420"/>
      <w:jc w:val="left"/>
      <w:textAlignment w:val="baseline"/>
    </w:pPr>
    <w:rPr>
      <w:kern w:val="0"/>
      <w:sz w:val="24"/>
    </w:rPr>
  </w:style>
  <w:style w:type="paragraph" w:styleId="5">
    <w:name w:val="Block Text"/>
    <w:basedOn w:val="1"/>
    <w:qFormat/>
    <w:uiPriority w:val="0"/>
    <w:pPr>
      <w:ind w:left="113" w:right="113" w:firstLine="595"/>
      <w:jc w:val="left"/>
    </w:pPr>
    <w:rPr>
      <w:sz w:val="28"/>
    </w:rPr>
  </w:style>
  <w:style w:type="paragraph" w:styleId="6">
    <w:name w:val="Plain Text"/>
    <w:basedOn w:val="1"/>
    <w:qFormat/>
    <w:uiPriority w:val="0"/>
    <w:rPr>
      <w:rFonts w:ascii="宋体" w:hAnsi="Courier New" w:eastAsia="宋体" w:cs="宋体"/>
      <w:sz w:val="24"/>
    </w:rPr>
  </w:style>
  <w:style w:type="paragraph" w:styleId="7">
    <w:name w:val="Balloon Text"/>
    <w:basedOn w:val="1"/>
    <w:link w:val="18"/>
    <w:qFormat/>
    <w:uiPriority w:val="0"/>
    <w:rPr>
      <w:sz w:val="18"/>
      <w:szCs w:val="18"/>
    </w:rPr>
  </w:style>
  <w:style w:type="paragraph" w:styleId="8">
    <w:name w:val="footer"/>
    <w:basedOn w:val="1"/>
    <w:qFormat/>
    <w:uiPriority w:val="0"/>
    <w:pPr>
      <w:tabs>
        <w:tab w:val="center" w:pos="4153"/>
        <w:tab w:val="right" w:pos="8306"/>
      </w:tabs>
      <w:snapToGrid w:val="0"/>
      <w:jc w:val="left"/>
    </w:pPr>
    <w:rPr>
      <w:sz w:val="18"/>
      <w:szCs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12">
    <w:name w:val="page number"/>
    <w:basedOn w:val="11"/>
    <w:qFormat/>
    <w:uiPriority w:val="0"/>
  </w:style>
  <w:style w:type="paragraph" w:customStyle="1" w:styleId="13">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4">
    <w:name w:val="样式 样式 样式 四号 左侧:  1.53 厘米 + 首行缩进:  2 字符 + 居中 左侧:  2 字符 首行缩进:  2..."/>
    <w:basedOn w:val="15"/>
    <w:qFormat/>
    <w:uiPriority w:val="0"/>
    <w:pPr>
      <w:jc w:val="center"/>
    </w:pPr>
  </w:style>
  <w:style w:type="paragraph" w:customStyle="1" w:styleId="15">
    <w:name w:val="样式 样式 四号 左侧:  1.53 厘米 + 首行缩进:  2 字符"/>
    <w:basedOn w:val="16"/>
    <w:qFormat/>
    <w:uiPriority w:val="0"/>
    <w:pPr>
      <w:ind w:left="200" w:leftChars="200"/>
    </w:pPr>
    <w:rPr>
      <w:szCs w:val="20"/>
    </w:rPr>
  </w:style>
  <w:style w:type="paragraph" w:customStyle="1" w:styleId="16">
    <w:name w:val="样式 四号 左侧:  1.53 厘米"/>
    <w:basedOn w:val="1"/>
    <w:qFormat/>
    <w:uiPriority w:val="0"/>
    <w:pPr>
      <w:adjustRightInd w:val="0"/>
    </w:pPr>
    <w:rPr>
      <w:w w:val="90"/>
      <w:sz w:val="28"/>
      <w:szCs w:val="28"/>
    </w:rPr>
  </w:style>
  <w:style w:type="paragraph" w:customStyle="1" w:styleId="17">
    <w:name w:val="正文1"/>
    <w:basedOn w:val="1"/>
    <w:qFormat/>
    <w:uiPriority w:val="0"/>
    <w:pPr>
      <w:adjustRightInd w:val="0"/>
      <w:snapToGrid w:val="0"/>
      <w:spacing w:line="480" w:lineRule="exact"/>
      <w:ind w:firstLine="200"/>
    </w:pPr>
    <w:rPr>
      <w:szCs w:val="20"/>
    </w:rPr>
  </w:style>
  <w:style w:type="character" w:customStyle="1" w:styleId="18">
    <w:name w:val="批注框文本 Char"/>
    <w:basedOn w:val="11"/>
    <w:link w:val="7"/>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271</Words>
  <Characters>1549</Characters>
  <Lines>12</Lines>
  <Paragraphs>3</Paragraphs>
  <TotalTime>2</TotalTime>
  <ScaleCrop>false</ScaleCrop>
  <LinksUpToDate>false</LinksUpToDate>
  <CharactersWithSpaces>1817</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ZWFWTYSL03</dc:creator>
  <cp:lastModifiedBy>qysl-01</cp:lastModifiedBy>
  <cp:lastPrinted>2020-03-31T05:48:00Z</cp:lastPrinted>
  <dcterms:modified xsi:type="dcterms:W3CDTF">2020-07-06T00:49:45Z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