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仿宋" w:cs="Times New Roman"/>
          <w:b/>
          <w:sz w:val="32"/>
          <w:szCs w:val="32"/>
        </w:rPr>
      </w:pPr>
    </w:p>
    <w:p>
      <w:pPr>
        <w:pStyle w:val="5"/>
        <w:rPr>
          <w:rFonts w:ascii="Times New Roman" w:hAnsi="Times New Roman" w:eastAsia="仿宋" w:cs="Times New Roman"/>
          <w:b/>
          <w:sz w:val="32"/>
          <w:szCs w:val="32"/>
        </w:rPr>
      </w:pPr>
    </w:p>
    <w:p>
      <w:pPr>
        <w:pStyle w:val="5"/>
        <w:rPr>
          <w:rFonts w:ascii="Times New Roman" w:hAnsi="Times New Roman" w:eastAsia="仿宋" w:cs="Times New Roman"/>
          <w:b/>
          <w:sz w:val="32"/>
          <w:szCs w:val="32"/>
        </w:rPr>
      </w:pPr>
    </w:p>
    <w:p>
      <w:pPr>
        <w:pStyle w:val="5"/>
        <w:rPr>
          <w:rFonts w:ascii="Times New Roman" w:hAnsi="Times New Roman" w:eastAsia="仿宋" w:cs="Times New Roman"/>
          <w:b/>
          <w:sz w:val="32"/>
          <w:szCs w:val="32"/>
        </w:rPr>
      </w:pPr>
    </w:p>
    <w:p>
      <w:pPr>
        <w:pStyle w:val="5"/>
        <w:rPr>
          <w:rFonts w:ascii="Times New Roman" w:hAnsi="Times New Roman" w:eastAsia="仿宋" w:cs="Times New Roman"/>
          <w:b/>
          <w:sz w:val="32"/>
          <w:szCs w:val="32"/>
        </w:rPr>
      </w:pPr>
    </w:p>
    <w:p>
      <w:pPr>
        <w:pStyle w:val="5"/>
        <w:rPr>
          <w:rFonts w:ascii="Times New Roman" w:hAnsi="Times New Roman" w:eastAsia="仿宋" w:cs="Times New Roman"/>
          <w:b/>
          <w:sz w:val="32"/>
          <w:szCs w:val="32"/>
        </w:rPr>
      </w:pPr>
    </w:p>
    <w:p>
      <w:pPr>
        <w:spacing w:line="5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lang w:val="en-US" w:eastAsia="zh-CN"/>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12</w:t>
      </w:r>
      <w:r>
        <w:rPr>
          <w:rFonts w:ascii="Times New Roman" w:hAnsi="Times New Roman" w:eastAsia="仿宋" w:cs="Times New Roman"/>
          <w:b/>
          <w:sz w:val="32"/>
          <w:szCs w:val="32"/>
        </w:rPr>
        <w:t>号</w:t>
      </w:r>
    </w:p>
    <w:p>
      <w:pPr>
        <w:pStyle w:val="5"/>
        <w:ind w:left="0" w:leftChars="0" w:firstLine="0" w:firstLineChars="0"/>
      </w:pPr>
    </w:p>
    <w:p>
      <w:pPr>
        <w:pStyle w:val="5"/>
        <w:rPr>
          <w:rFonts w:ascii="Times New Roman" w:hAnsi="Times New Roman" w:cs="Times New Roman"/>
        </w:rPr>
      </w:pPr>
    </w:p>
    <w:p>
      <w:pPr>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360" w:lineRule="auto"/>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邯郸市康帝森建筑材料有限公司年产40万吨预拌砂浆</w:t>
      </w:r>
      <w:r>
        <w:rPr>
          <w:rFonts w:hint="eastAsia" w:ascii="Times New Roman" w:hAnsi="Times New Roman" w:eastAsia="宋体" w:cs="Times New Roman"/>
          <w:b/>
          <w:w w:val="92"/>
          <w:sz w:val="44"/>
          <w:szCs w:val="44"/>
          <w:lang w:val="en-US" w:eastAsia="zh-CN"/>
        </w:rPr>
        <w:t>项目</w:t>
      </w:r>
      <w:r>
        <w:rPr>
          <w:rFonts w:ascii="Times New Roman" w:hAnsi="Times New Roman" w:eastAsia="宋体" w:cs="Times New Roman"/>
          <w:b/>
          <w:w w:val="92"/>
          <w:sz w:val="44"/>
          <w:szCs w:val="44"/>
        </w:rPr>
        <w:t>环境影响报告表的批复</w:t>
      </w:r>
    </w:p>
    <w:p>
      <w:pPr>
        <w:spacing w:line="520" w:lineRule="exact"/>
        <w:jc w:val="center"/>
        <w:rPr>
          <w:rFonts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邯郸市康帝森建筑材料有限公司：</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你公司所报《邯郸市康帝森建筑材料有限公司年产40万吨预拌砂浆项目环境影响报告表》收悉。经研究，批复如下：</w:t>
      </w:r>
    </w:p>
    <w:p>
      <w:pPr>
        <w:keepNext w:val="0"/>
        <w:keepLines w:val="0"/>
        <w:pageBreakBefore w:val="0"/>
        <w:widowControl w:val="0"/>
        <w:numPr>
          <w:ilvl w:val="0"/>
          <w:numId w:val="2"/>
        </w:numPr>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该扩建</w:t>
      </w:r>
      <w:r>
        <w:rPr>
          <w:rFonts w:hint="eastAsia" w:ascii="仿宋" w:hAnsi="仿宋" w:eastAsia="仿宋" w:cs="仿宋"/>
          <w:color w:val="000000"/>
          <w:sz w:val="32"/>
          <w:szCs w:val="32"/>
        </w:rPr>
        <w:t>项目位于</w:t>
      </w:r>
      <w:r>
        <w:rPr>
          <w:rFonts w:hint="eastAsia" w:ascii="仿宋" w:hAnsi="仿宋" w:eastAsia="仿宋" w:cs="仿宋"/>
          <w:color w:val="000000"/>
          <w:kern w:val="0"/>
          <w:sz w:val="32"/>
          <w:szCs w:val="32"/>
          <w:lang w:bidi="ar"/>
        </w:rPr>
        <w:t>河北省邯郸市</w:t>
      </w:r>
      <w:r>
        <w:rPr>
          <w:rFonts w:hint="eastAsia" w:ascii="仿宋" w:hAnsi="仿宋" w:eastAsia="仿宋" w:cs="仿宋"/>
          <w:sz w:val="32"/>
          <w:szCs w:val="32"/>
        </w:rPr>
        <w:t>位于魏县魏城镇三田村。厂址中心地理坐标为东经114°55'40.51"，北纬36°19'53.38"</w:t>
      </w:r>
      <w:r>
        <w:rPr>
          <w:rFonts w:hint="eastAsia" w:ascii="仿宋" w:hAnsi="仿宋" w:eastAsia="仿宋" w:cs="仿宋"/>
          <w:sz w:val="32"/>
          <w:szCs w:val="32"/>
          <w:lang w:eastAsia="zh-CN"/>
        </w:rPr>
        <w:t>。建设内容及建设规模：</w:t>
      </w:r>
      <w:r>
        <w:rPr>
          <w:rFonts w:hint="eastAsia" w:ascii="仿宋" w:hAnsi="仿宋" w:eastAsia="仿宋" w:cs="仿宋"/>
          <w:sz w:val="32"/>
          <w:szCs w:val="32"/>
        </w:rPr>
        <w:t>新建一座厂房、公寓楼、研发楼</w:t>
      </w:r>
      <w:r>
        <w:rPr>
          <w:rFonts w:hint="eastAsia" w:ascii="仿宋" w:hAnsi="仿宋" w:eastAsia="仿宋" w:cs="仿宋"/>
          <w:sz w:val="32"/>
          <w:szCs w:val="32"/>
          <w:lang w:eastAsia="zh-CN"/>
        </w:rPr>
        <w:t>等；</w:t>
      </w:r>
      <w:r>
        <w:rPr>
          <w:rFonts w:hint="eastAsia" w:ascii="仿宋" w:hAnsi="仿宋" w:eastAsia="仿宋" w:cs="仿宋"/>
          <w:sz w:val="32"/>
          <w:szCs w:val="32"/>
        </w:rPr>
        <w:t>总占地面积</w:t>
      </w:r>
      <w:r>
        <w:rPr>
          <w:rFonts w:hint="eastAsia" w:ascii="仿宋" w:hAnsi="仿宋" w:eastAsia="仿宋" w:cs="仿宋"/>
          <w:spacing w:val="-4"/>
          <w:sz w:val="32"/>
          <w:szCs w:val="32"/>
        </w:rPr>
        <w:t>50667</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rPr>
        <w:t>，建筑面积14340m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；购置</w:t>
      </w:r>
      <w:r>
        <w:rPr>
          <w:rFonts w:hint="eastAsia" w:ascii="仿宋" w:hAnsi="仿宋" w:eastAsia="仿宋" w:cs="仿宋"/>
          <w:sz w:val="32"/>
          <w:szCs w:val="32"/>
        </w:rPr>
        <w:t>搅拌主机</w:t>
      </w:r>
      <w:r>
        <w:rPr>
          <w:rFonts w:hint="eastAsia" w:ascii="仿宋" w:hAnsi="仿宋" w:eastAsia="仿宋" w:cs="仿宋"/>
          <w:sz w:val="32"/>
          <w:szCs w:val="32"/>
          <w:lang w:eastAsia="zh-CN"/>
        </w:rPr>
        <w:t>、</w:t>
      </w:r>
      <w:r>
        <w:rPr>
          <w:rFonts w:hint="eastAsia" w:ascii="仿宋" w:hAnsi="仿宋" w:eastAsia="仿宋" w:cs="仿宋"/>
          <w:kern w:val="0"/>
          <w:sz w:val="32"/>
          <w:szCs w:val="32"/>
          <w:lang w:bidi="ar"/>
        </w:rPr>
        <w:t>计量系统</w:t>
      </w:r>
      <w:r>
        <w:rPr>
          <w:rFonts w:hint="eastAsia" w:ascii="仿宋" w:hAnsi="仿宋" w:eastAsia="仿宋" w:cs="仿宋"/>
          <w:kern w:val="0"/>
          <w:sz w:val="32"/>
          <w:szCs w:val="32"/>
          <w:lang w:eastAsia="zh-CN" w:bidi="ar"/>
        </w:rPr>
        <w:t>、</w:t>
      </w:r>
      <w:r>
        <w:rPr>
          <w:rFonts w:hint="eastAsia" w:ascii="仿宋" w:hAnsi="仿宋" w:eastAsia="仿宋" w:cs="仿宋"/>
          <w:kern w:val="0"/>
          <w:sz w:val="32"/>
          <w:szCs w:val="32"/>
          <w:lang w:bidi="ar"/>
        </w:rPr>
        <w:t>控制系统</w:t>
      </w:r>
      <w:r>
        <w:rPr>
          <w:rFonts w:hint="eastAsia" w:ascii="仿宋" w:hAnsi="仿宋" w:eastAsia="仿宋" w:cs="仿宋"/>
          <w:kern w:val="0"/>
          <w:sz w:val="32"/>
          <w:szCs w:val="32"/>
          <w:lang w:eastAsia="zh-CN" w:bidi="ar"/>
        </w:rPr>
        <w:t>、</w:t>
      </w:r>
      <w:r>
        <w:rPr>
          <w:rFonts w:hint="eastAsia" w:ascii="仿宋" w:hAnsi="仿宋" w:eastAsia="仿宋" w:cs="仿宋"/>
          <w:kern w:val="0"/>
          <w:sz w:val="32"/>
          <w:szCs w:val="32"/>
          <w:lang w:bidi="ar"/>
        </w:rPr>
        <w:t>空压机</w:t>
      </w:r>
      <w:r>
        <w:rPr>
          <w:rFonts w:hint="eastAsia" w:ascii="仿宋" w:hAnsi="仿宋" w:eastAsia="仿宋" w:cs="仿宋"/>
          <w:kern w:val="0"/>
          <w:sz w:val="32"/>
          <w:szCs w:val="32"/>
          <w:lang w:eastAsia="zh-CN" w:bidi="ar"/>
        </w:rPr>
        <w:t>、</w:t>
      </w:r>
      <w:r>
        <w:rPr>
          <w:rFonts w:hint="eastAsia" w:ascii="仿宋" w:hAnsi="仿宋" w:eastAsia="仿宋" w:cs="仿宋"/>
          <w:kern w:val="0"/>
          <w:sz w:val="32"/>
          <w:szCs w:val="32"/>
          <w:lang w:bidi="ar"/>
        </w:rPr>
        <w:t>包装机</w:t>
      </w:r>
      <w:r>
        <w:rPr>
          <w:rFonts w:hint="eastAsia" w:ascii="仿宋" w:hAnsi="仿宋" w:eastAsia="仿宋" w:cs="仿宋"/>
          <w:kern w:val="0"/>
          <w:sz w:val="32"/>
          <w:szCs w:val="32"/>
          <w:lang w:eastAsia="zh-CN" w:bidi="ar"/>
        </w:rPr>
        <w:t>、</w:t>
      </w:r>
      <w:r>
        <w:rPr>
          <w:rFonts w:hint="eastAsia" w:ascii="仿宋" w:hAnsi="仿宋" w:eastAsia="仿宋" w:cs="仿宋"/>
          <w:kern w:val="0"/>
          <w:sz w:val="32"/>
          <w:szCs w:val="32"/>
          <w:lang w:bidi="ar"/>
        </w:rPr>
        <w:t>给料机</w:t>
      </w:r>
      <w:r>
        <w:rPr>
          <w:rFonts w:hint="eastAsia" w:ascii="仿宋" w:hAnsi="仿宋" w:eastAsia="仿宋" w:cs="仿宋"/>
          <w:kern w:val="0"/>
          <w:sz w:val="32"/>
          <w:szCs w:val="32"/>
          <w:lang w:eastAsia="zh-CN" w:bidi="ar"/>
        </w:rPr>
        <w:t>、</w:t>
      </w:r>
      <w:r>
        <w:rPr>
          <w:rFonts w:hint="eastAsia" w:ascii="仿宋" w:hAnsi="仿宋" w:eastAsia="仿宋" w:cs="仿宋"/>
          <w:kern w:val="0"/>
          <w:sz w:val="32"/>
          <w:szCs w:val="32"/>
          <w:lang w:bidi="ar"/>
        </w:rPr>
        <w:t>皮带输送机</w:t>
      </w:r>
      <w:r>
        <w:rPr>
          <w:rFonts w:hint="eastAsia" w:ascii="仿宋" w:hAnsi="仿宋" w:eastAsia="仿宋" w:cs="仿宋"/>
          <w:kern w:val="0"/>
          <w:sz w:val="32"/>
          <w:szCs w:val="32"/>
          <w:lang w:eastAsia="zh-CN" w:bidi="ar"/>
        </w:rPr>
        <w:t>、</w:t>
      </w:r>
      <w:r>
        <w:rPr>
          <w:rFonts w:hint="eastAsia" w:ascii="仿宋" w:hAnsi="仿宋" w:eastAsia="仿宋" w:cs="仿宋"/>
          <w:sz w:val="32"/>
          <w:szCs w:val="32"/>
        </w:rPr>
        <w:t>检验化验设备</w:t>
      </w:r>
      <w:r>
        <w:rPr>
          <w:rFonts w:hint="eastAsia" w:ascii="仿宋" w:hAnsi="仿宋" w:eastAsia="仿宋" w:cs="仿宋"/>
          <w:kern w:val="0"/>
          <w:sz w:val="32"/>
          <w:szCs w:val="32"/>
          <w:lang w:eastAsia="zh-CN" w:bidi="ar"/>
        </w:rPr>
        <w:t>等设备，</w:t>
      </w:r>
      <w:r>
        <w:rPr>
          <w:rFonts w:hint="eastAsia" w:ascii="仿宋" w:hAnsi="仿宋" w:eastAsia="仿宋" w:cs="仿宋"/>
          <w:sz w:val="32"/>
          <w:szCs w:val="32"/>
        </w:rPr>
        <w:t>总投资5575</w:t>
      </w:r>
      <w:r>
        <w:rPr>
          <w:rFonts w:hint="eastAsia" w:ascii="仿宋" w:hAnsi="仿宋" w:eastAsia="仿宋" w:cs="仿宋"/>
          <w:color w:val="000000"/>
          <w:sz w:val="32"/>
          <w:szCs w:val="32"/>
        </w:rPr>
        <w:t>万元，其中环保投资</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万元，占总投资的</w:t>
      </w:r>
      <w:r>
        <w:rPr>
          <w:rFonts w:hint="eastAsia" w:ascii="仿宋" w:hAnsi="仿宋" w:eastAsia="仿宋" w:cs="仿宋"/>
          <w:color w:val="000000"/>
          <w:sz w:val="32"/>
          <w:szCs w:val="32"/>
          <w:lang w:val="en-US" w:eastAsia="zh-CN"/>
        </w:rPr>
        <w:t>0.18</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河北晶品项目管理有限公司</w:t>
      </w:r>
      <w:r>
        <w:rPr>
          <w:rFonts w:hint="eastAsia" w:ascii="仿宋" w:hAnsi="仿宋" w:eastAsia="仿宋" w:cs="仿宋"/>
          <w:sz w:val="32"/>
          <w:szCs w:val="32"/>
        </w:rPr>
        <w:t>编制的《邯郸市康帝森建筑材料有限公司年产40万吨预拌砂浆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⑴废气：本次扩建废气主要为卸料、进料、配料、破碎、筛分等，密闭厂房生产，通过</w:t>
      </w:r>
      <w:r>
        <w:rPr>
          <w:rFonts w:hint="eastAsia" w:ascii="仿宋" w:hAnsi="仿宋" w:eastAsia="仿宋" w:cs="仿宋"/>
          <w:sz w:val="32"/>
          <w:szCs w:val="32"/>
        </w:rPr>
        <w:t>仓顶集气管</w:t>
      </w:r>
      <w:r>
        <w:rPr>
          <w:rFonts w:hint="eastAsia" w:ascii="仿宋" w:hAnsi="仿宋" w:eastAsia="仿宋" w:cs="仿宋"/>
          <w:sz w:val="32"/>
          <w:szCs w:val="32"/>
          <w:lang w:eastAsia="zh-CN"/>
        </w:rPr>
        <w:t>、</w:t>
      </w:r>
      <w:r>
        <w:rPr>
          <w:rFonts w:hint="eastAsia" w:ascii="仿宋" w:hAnsi="仿宋" w:eastAsia="仿宋" w:cs="仿宋"/>
          <w:sz w:val="32"/>
          <w:szCs w:val="32"/>
        </w:rPr>
        <w:t>台布袋除尘器</w:t>
      </w:r>
      <w:r>
        <w:rPr>
          <w:rFonts w:hint="eastAsia" w:ascii="仿宋" w:hAnsi="仿宋" w:eastAsia="仿宋" w:cs="仿宋"/>
          <w:sz w:val="32"/>
          <w:szCs w:val="32"/>
          <w:lang w:eastAsia="zh-CN"/>
        </w:rPr>
        <w:t>、</w:t>
      </w:r>
      <w:r>
        <w:rPr>
          <w:rFonts w:hint="eastAsia" w:ascii="仿宋" w:hAnsi="仿宋" w:eastAsia="仿宋" w:cs="仿宋"/>
          <w:sz w:val="32"/>
          <w:szCs w:val="32"/>
        </w:rPr>
        <w:t>排气筒排放3，符合《水泥工业大气污染物超低排放标准》（DB13/2167-2020）表1中大气污染物排放限值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本次</w:t>
      </w:r>
      <w:r>
        <w:rPr>
          <w:rFonts w:hint="eastAsia" w:ascii="仿宋" w:hAnsi="仿宋" w:eastAsia="仿宋" w:cs="仿宋"/>
          <w:sz w:val="32"/>
          <w:szCs w:val="32"/>
        </w:rPr>
        <w:t>扩建项目</w:t>
      </w:r>
      <w:r>
        <w:rPr>
          <w:rFonts w:hint="eastAsia" w:ascii="仿宋" w:hAnsi="仿宋" w:eastAsia="仿宋" w:cs="仿宋"/>
          <w:sz w:val="32"/>
          <w:szCs w:val="32"/>
          <w:lang w:val="en-GB"/>
        </w:rPr>
        <w:t>生产用水全部进入产品；</w:t>
      </w:r>
      <w:r>
        <w:rPr>
          <w:rFonts w:hint="eastAsia" w:ascii="仿宋" w:hAnsi="仿宋" w:eastAsia="仿宋" w:cs="仿宋"/>
          <w:sz w:val="32"/>
          <w:szCs w:val="32"/>
        </w:rPr>
        <w:t>车辆清洗废水及罐车洗涤废水经沉淀池处理后循环利用；盥洗废水泼洒抑尘，生活污水排入防渗旱厕，定期清掏用作农肥，不外排。</w:t>
      </w:r>
    </w:p>
    <w:p>
      <w:pPr>
        <w:keepNext w:val="0"/>
        <w:keepLines w:val="0"/>
        <w:pageBreakBefore w:val="0"/>
        <w:widowControl w:val="0"/>
        <w:kinsoku/>
        <w:wordWrap/>
        <w:overflowPunct/>
        <w:topLinePunct w:val="0"/>
        <w:autoSpaceDE w:val="0"/>
        <w:autoSpaceDN w:val="0"/>
        <w:bidi w:val="0"/>
        <w:adjustRightInd w:val="0"/>
        <w:spacing w:line="64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w:t>
      </w:r>
      <w:r>
        <w:rPr>
          <w:rFonts w:hint="eastAsia" w:ascii="仿宋" w:hAnsi="仿宋" w:eastAsia="仿宋" w:cs="仿宋"/>
          <w:sz w:val="32"/>
          <w:szCs w:val="32"/>
          <w:lang w:eastAsia="zh-CN"/>
        </w:rPr>
        <w:t>该</w:t>
      </w:r>
      <w:r>
        <w:rPr>
          <w:rFonts w:hint="eastAsia" w:ascii="仿宋" w:hAnsi="仿宋" w:eastAsia="仿宋" w:cs="仿宋"/>
          <w:sz w:val="32"/>
          <w:szCs w:val="32"/>
        </w:rPr>
        <w:t>扩建项目噪声源主要为</w:t>
      </w:r>
      <w:r>
        <w:rPr>
          <w:rFonts w:hint="eastAsia" w:ascii="仿宋" w:hAnsi="仿宋" w:eastAsia="仿宋" w:cs="仿宋"/>
          <w:bCs/>
          <w:sz w:val="32"/>
          <w:szCs w:val="32"/>
        </w:rPr>
        <w:t>给料机、颚式破碎机、锤式破碎机、制砂机、筛分机、提升机、空压机、搅拌主机</w:t>
      </w:r>
      <w:r>
        <w:rPr>
          <w:rFonts w:hint="eastAsia" w:ascii="仿宋" w:hAnsi="仿宋" w:eastAsia="仿宋" w:cs="仿宋"/>
          <w:sz w:val="32"/>
          <w:szCs w:val="32"/>
        </w:rPr>
        <w:t>等设备运行产生的噪声。项目选用低噪声设备，同时采取基础减振、厂房隔声等措施，再经过距离衰减后，经预测厂界噪声贡献值满足《工业企业厂界环境噪声排放标准》（GB12348-2008）2类标准，厂界噪声预测值满足</w:t>
      </w:r>
      <w:r>
        <w:rPr>
          <w:rFonts w:hint="eastAsia" w:ascii="仿宋" w:hAnsi="仿宋" w:eastAsia="仿宋" w:cs="仿宋"/>
          <w:bCs/>
          <w:sz w:val="32"/>
          <w:szCs w:val="32"/>
        </w:rPr>
        <w:t>《声环境质量标准》（GB3096-2008）2类标准要求。</w:t>
      </w:r>
    </w:p>
    <w:p>
      <w:pPr>
        <w:keepNext w:val="0"/>
        <w:keepLines w:val="0"/>
        <w:pageBreakBefore w:val="0"/>
        <w:widowControl w:val="0"/>
        <w:kinsoku/>
        <w:wordWrap/>
        <w:overflowPunct/>
        <w:topLinePunct w:val="0"/>
        <w:bidi w:val="0"/>
        <w:snapToGrid w:val="0"/>
        <w:spacing w:line="640" w:lineRule="exact"/>
        <w:ind w:firstLine="787" w:firstLineChars="246"/>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（4）固体废物：该</w:t>
      </w:r>
      <w:r>
        <w:rPr>
          <w:rFonts w:hint="eastAsia" w:ascii="仿宋" w:hAnsi="仿宋" w:eastAsia="仿宋" w:cs="仿宋"/>
          <w:sz w:val="32"/>
          <w:szCs w:val="32"/>
        </w:rPr>
        <w:t>扩建项目固废主要为生活垃圾、除尘灰、</w:t>
      </w:r>
      <w:r>
        <w:rPr>
          <w:rFonts w:hint="eastAsia" w:ascii="仿宋" w:hAnsi="仿宋" w:eastAsia="仿宋" w:cs="仿宋"/>
          <w:bCs/>
          <w:sz w:val="32"/>
          <w:szCs w:val="32"/>
        </w:rPr>
        <w:t>沉淀池砂石</w:t>
      </w:r>
      <w:r>
        <w:rPr>
          <w:rFonts w:hint="eastAsia" w:ascii="仿宋" w:hAnsi="仿宋" w:eastAsia="仿宋" w:cs="仿宋"/>
          <w:bCs/>
          <w:sz w:val="32"/>
          <w:szCs w:val="32"/>
          <w:lang w:eastAsia="zh-CN"/>
        </w:rPr>
        <w:t>，</w:t>
      </w:r>
      <w:r>
        <w:rPr>
          <w:rFonts w:hint="eastAsia" w:ascii="仿宋" w:hAnsi="仿宋" w:eastAsia="仿宋" w:cs="仿宋"/>
          <w:sz w:val="32"/>
          <w:szCs w:val="32"/>
        </w:rPr>
        <w:t>除尘灰收集后回用生产；</w:t>
      </w:r>
      <w:r>
        <w:rPr>
          <w:rFonts w:hint="eastAsia" w:ascii="仿宋" w:hAnsi="仿宋" w:eastAsia="仿宋" w:cs="仿宋"/>
          <w:bCs/>
          <w:sz w:val="32"/>
          <w:szCs w:val="32"/>
        </w:rPr>
        <w:t>沉淀池砂石回收后回用</w:t>
      </w:r>
      <w:r>
        <w:rPr>
          <w:rFonts w:hint="eastAsia" w:ascii="仿宋" w:hAnsi="仿宋" w:eastAsia="仿宋" w:cs="仿宋"/>
          <w:sz w:val="32"/>
          <w:szCs w:val="32"/>
        </w:rPr>
        <w:t>生产</w:t>
      </w:r>
      <w:r>
        <w:rPr>
          <w:rFonts w:hint="eastAsia" w:ascii="仿宋" w:hAnsi="仿宋" w:eastAsia="仿宋" w:cs="仿宋"/>
          <w:bCs/>
          <w:sz w:val="32"/>
          <w:szCs w:val="32"/>
        </w:rPr>
        <w:t>；职工生活垃圾统一收集后，交由环卫部门处置。</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四、项目建设必须严格执行配套建设的环境保护设施与</w:t>
      </w:r>
      <w:r>
        <w:rPr>
          <w:rFonts w:hint="eastAsia" w:ascii="仿宋" w:hAnsi="仿宋" w:eastAsia="仿宋" w:cs="仿宋"/>
          <w:sz w:val="32"/>
          <w:szCs w:val="32"/>
        </w:rPr>
        <w:t>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120" w:firstLineChars="1600"/>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sz w:val="32"/>
          <w:szCs w:val="32"/>
          <w:lang w:val="en-US" w:eastAsia="zh-CN"/>
        </w:rPr>
      </w:pPr>
    </w:p>
    <w:p>
      <w:pPr>
        <w:snapToGrid w:val="0"/>
        <w:spacing w:line="500" w:lineRule="exact"/>
        <w:ind w:firstLine="5760" w:firstLineChars="1800"/>
        <w:rPr>
          <w:rFonts w:ascii="Times New Roman" w:hAnsi="Times New Roman" w:eastAsia="仿宋_GB2312" w:cs="Times New Roman"/>
          <w:sz w:val="32"/>
          <w:szCs w:val="32"/>
        </w:rPr>
      </w:pPr>
    </w:p>
    <w:p>
      <w:pPr>
        <w:snapToGrid w:val="0"/>
        <w:spacing w:line="500" w:lineRule="exact"/>
        <w:rPr>
          <w:rFonts w:ascii="Times New Roman" w:hAnsi="Times New Roman" w:cs="Times New Roman"/>
        </w:rPr>
      </w:pPr>
    </w:p>
    <w:p>
      <w:pPr>
        <w:spacing w:line="57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7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6" o:spid="_x0000_s1026"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lang w:val="en-US" w:eastAsia="zh-CN"/>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bookmarkStart w:id="0" w:name="_GoBack"/>
      <w:bookmarkEnd w:id="0"/>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日</w:t>
      </w:r>
    </w:p>
    <w:p>
      <w:pPr>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7" o:spid="_x0000_s1027"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（共印10份）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color="#FFFF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DB575"/>
    <w:multiLevelType w:val="singleLevel"/>
    <w:tmpl w:val="8A8DB575"/>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55082"/>
    <w:rsid w:val="00E81A70"/>
    <w:rsid w:val="00F26C4E"/>
    <w:rsid w:val="00F94154"/>
    <w:rsid w:val="03A73B31"/>
    <w:rsid w:val="07490707"/>
    <w:rsid w:val="07C35E60"/>
    <w:rsid w:val="082E31FF"/>
    <w:rsid w:val="0A9D106A"/>
    <w:rsid w:val="0C68597E"/>
    <w:rsid w:val="14491426"/>
    <w:rsid w:val="157E222F"/>
    <w:rsid w:val="17510115"/>
    <w:rsid w:val="1A2D311A"/>
    <w:rsid w:val="23B0209C"/>
    <w:rsid w:val="25645A32"/>
    <w:rsid w:val="271D64A4"/>
    <w:rsid w:val="2E2D6C30"/>
    <w:rsid w:val="2E434E08"/>
    <w:rsid w:val="2EF56638"/>
    <w:rsid w:val="35B62865"/>
    <w:rsid w:val="3E7120FF"/>
    <w:rsid w:val="4311484D"/>
    <w:rsid w:val="43942C39"/>
    <w:rsid w:val="47746782"/>
    <w:rsid w:val="47BF2A01"/>
    <w:rsid w:val="4AA85572"/>
    <w:rsid w:val="4AB132DC"/>
    <w:rsid w:val="4C473D74"/>
    <w:rsid w:val="4C9375FB"/>
    <w:rsid w:val="52CC7669"/>
    <w:rsid w:val="53F72BDF"/>
    <w:rsid w:val="5D041EC4"/>
    <w:rsid w:val="607E2EAF"/>
    <w:rsid w:val="631A366F"/>
    <w:rsid w:val="65222343"/>
    <w:rsid w:val="66A7176F"/>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heme="minorHAnsi" w:hAnsiTheme="minorHAnsi" w:cstheme="minorBidi"/>
      <w:szCs w:val="22"/>
    </w:r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lock Text"/>
    <w:basedOn w:val="1"/>
    <w:qFormat/>
    <w:uiPriority w:val="0"/>
    <w:pPr>
      <w:ind w:left="113" w:right="113" w:firstLine="595"/>
      <w:jc w:val="left"/>
    </w:pPr>
    <w:rPr>
      <w:sz w:val="28"/>
    </w:rPr>
  </w:style>
  <w:style w:type="paragraph" w:styleId="6">
    <w:name w:val="Plain Text"/>
    <w:basedOn w:val="1"/>
    <w:qFormat/>
    <w:uiPriority w:val="0"/>
    <w:rPr>
      <w:rFonts w:ascii="宋体" w:hAnsi="Courier New" w:eastAsia="宋体" w:cs="宋体"/>
      <w:sz w:val="24"/>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样式 样式 样式 四号 左侧:  1.53 厘米 + 首行缩进:  2 字符 + 居中 左侧:  2 字符 首行缩进:  2..."/>
    <w:basedOn w:val="15"/>
    <w:qFormat/>
    <w:uiPriority w:val="0"/>
    <w:pPr>
      <w:jc w:val="center"/>
    </w:pPr>
  </w:style>
  <w:style w:type="paragraph" w:customStyle="1" w:styleId="15">
    <w:name w:val="样式 样式 四号 左侧:  1.53 厘米 + 首行缩进:  2 字符"/>
    <w:basedOn w:val="16"/>
    <w:qFormat/>
    <w:uiPriority w:val="0"/>
    <w:pPr>
      <w:ind w:left="200" w:leftChars="200"/>
    </w:pPr>
    <w:rPr>
      <w:szCs w:val="20"/>
    </w:rPr>
  </w:style>
  <w:style w:type="paragraph" w:customStyle="1" w:styleId="16">
    <w:name w:val="样式 四号 左侧:  1.53 厘米"/>
    <w:basedOn w:val="1"/>
    <w:qFormat/>
    <w:uiPriority w:val="0"/>
    <w:pPr>
      <w:adjustRightInd w:val="0"/>
    </w:pPr>
    <w:rPr>
      <w:w w:val="90"/>
      <w:sz w:val="28"/>
      <w:szCs w:val="28"/>
    </w:rPr>
  </w:style>
  <w:style w:type="paragraph" w:customStyle="1" w:styleId="17">
    <w:name w:val="正文1"/>
    <w:basedOn w:val="1"/>
    <w:qFormat/>
    <w:uiPriority w:val="0"/>
    <w:pPr>
      <w:adjustRightInd w:val="0"/>
      <w:snapToGrid w:val="0"/>
      <w:spacing w:line="480" w:lineRule="exact"/>
      <w:ind w:firstLine="200"/>
    </w:pPr>
    <w:rPr>
      <w:szCs w:val="20"/>
    </w:rPr>
  </w:style>
  <w:style w:type="character" w:customStyle="1" w:styleId="18">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1549</Characters>
  <Lines>12</Lines>
  <Paragraphs>3</Paragraphs>
  <TotalTime>17</TotalTime>
  <ScaleCrop>false</ScaleCrop>
  <LinksUpToDate>false</LinksUpToDate>
  <CharactersWithSpaces>1817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2020-03-31T05:48:00Z</cp:lastPrinted>
  <dcterms:modified xsi:type="dcterms:W3CDTF">2020-07-01T00:44:01Z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